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EFB" w:rsidRPr="00AB3F6C" w:rsidRDefault="00C27EFB" w:rsidP="00C27EFB">
      <w:pPr>
        <w:pStyle w:val="a5"/>
        <w:spacing w:line="590" w:lineRule="exact"/>
        <w:jc w:val="center"/>
        <w:rPr>
          <w:rFonts w:ascii="Times New Roman" w:hAnsi="Times New Roman"/>
          <w:sz w:val="44"/>
          <w:szCs w:val="44"/>
        </w:rPr>
      </w:pPr>
    </w:p>
    <w:p w:rsidR="00C27EFB" w:rsidRPr="00AB3F6C" w:rsidRDefault="00C27EFB" w:rsidP="00C27EFB">
      <w:pPr>
        <w:pStyle w:val="a5"/>
        <w:spacing w:line="590" w:lineRule="exact"/>
        <w:jc w:val="center"/>
        <w:rPr>
          <w:rFonts w:ascii="Times New Roman" w:hAnsi="Times New Roman"/>
          <w:sz w:val="44"/>
          <w:szCs w:val="44"/>
        </w:rPr>
      </w:pPr>
    </w:p>
    <w:p w:rsidR="00C27EFB" w:rsidRPr="00AB3F6C" w:rsidRDefault="00C27EFB" w:rsidP="00C27EFB">
      <w:pPr>
        <w:pStyle w:val="a5"/>
        <w:spacing w:line="590" w:lineRule="exact"/>
        <w:jc w:val="center"/>
        <w:rPr>
          <w:rFonts w:ascii="Times New Roman" w:hAnsi="Times New Roman"/>
          <w:sz w:val="44"/>
          <w:szCs w:val="44"/>
        </w:rPr>
      </w:pPr>
      <w:r w:rsidRPr="00AB3F6C">
        <w:rPr>
          <w:rFonts w:ascii="Times New Roman" w:hAnsi="Times New Roman"/>
          <w:sz w:val="44"/>
          <w:szCs w:val="44"/>
        </w:rPr>
        <w:t>苏州市阳澄湖水源水质保护条例</w:t>
      </w:r>
    </w:p>
    <w:p w:rsidR="00C27EFB" w:rsidRPr="00AB3F6C" w:rsidRDefault="00C27EFB" w:rsidP="00C27EFB">
      <w:pPr>
        <w:pStyle w:val="a5"/>
        <w:spacing w:line="590" w:lineRule="exact"/>
        <w:rPr>
          <w:rFonts w:ascii="Times New Roman" w:hAnsi="Times New Roman"/>
          <w:sz w:val="32"/>
          <w:szCs w:val="32"/>
        </w:rPr>
      </w:pPr>
    </w:p>
    <w:p w:rsidR="00C27EFB" w:rsidRPr="00AB3F6C" w:rsidRDefault="00C27EFB" w:rsidP="00C27EFB">
      <w:pPr>
        <w:pStyle w:val="a5"/>
        <w:spacing w:line="590" w:lineRule="exact"/>
        <w:ind w:leftChars="200" w:left="640" w:rightChars="200" w:right="640"/>
        <w:rPr>
          <w:rFonts w:ascii="Times New Roman" w:eastAsia="楷体_GB2312" w:hAnsi="Times New Roman"/>
          <w:spacing w:val="-6"/>
          <w:sz w:val="32"/>
          <w:szCs w:val="32"/>
        </w:rPr>
      </w:pPr>
      <w:r w:rsidRPr="00AB3F6C">
        <w:rPr>
          <w:rFonts w:ascii="Times New Roman" w:eastAsia="楷体_GB2312" w:hAnsi="Times New Roman"/>
          <w:spacing w:val="-6"/>
          <w:sz w:val="32"/>
          <w:szCs w:val="32"/>
        </w:rPr>
        <w:t>（</w:t>
      </w:r>
      <w:smartTag w:uri="urn:schemas-microsoft-com:office:smarttags" w:element="chsdate">
        <w:smartTagPr>
          <w:attr w:name="Year" w:val="1995"/>
          <w:attr w:name="Month" w:val="12"/>
          <w:attr w:name="Day" w:val="26"/>
          <w:attr w:name="IsLunarDate" w:val="False"/>
          <w:attr w:name="IsROCDate" w:val="False"/>
        </w:smartTagPr>
        <w:r w:rsidRPr="00AB3F6C">
          <w:rPr>
            <w:rFonts w:ascii="Times New Roman" w:eastAsia="楷体_GB2312" w:hAnsi="Times New Roman"/>
            <w:spacing w:val="-6"/>
            <w:sz w:val="32"/>
            <w:szCs w:val="32"/>
          </w:rPr>
          <w:t>1995</w:t>
        </w:r>
        <w:r w:rsidRPr="00AB3F6C">
          <w:rPr>
            <w:rFonts w:ascii="Times New Roman" w:eastAsia="楷体_GB2312" w:hAnsi="Times New Roman"/>
            <w:spacing w:val="-6"/>
            <w:sz w:val="32"/>
            <w:szCs w:val="32"/>
          </w:rPr>
          <w:t>年</w:t>
        </w:r>
        <w:r w:rsidRPr="00AB3F6C">
          <w:rPr>
            <w:rFonts w:ascii="Times New Roman" w:eastAsia="楷体_GB2312" w:hAnsi="Times New Roman"/>
            <w:spacing w:val="-6"/>
            <w:sz w:val="32"/>
            <w:szCs w:val="32"/>
          </w:rPr>
          <w:t>12</w:t>
        </w:r>
        <w:r w:rsidRPr="00AB3F6C">
          <w:rPr>
            <w:rFonts w:ascii="Times New Roman" w:eastAsia="楷体_GB2312" w:hAnsi="Times New Roman"/>
            <w:spacing w:val="-6"/>
            <w:sz w:val="32"/>
            <w:szCs w:val="32"/>
          </w:rPr>
          <w:t>月</w:t>
        </w:r>
        <w:r w:rsidRPr="00AB3F6C">
          <w:rPr>
            <w:rFonts w:ascii="Times New Roman" w:eastAsia="楷体_GB2312" w:hAnsi="Times New Roman"/>
            <w:spacing w:val="-6"/>
            <w:sz w:val="32"/>
            <w:szCs w:val="32"/>
          </w:rPr>
          <w:t>26</w:t>
        </w:r>
        <w:r w:rsidRPr="00AB3F6C">
          <w:rPr>
            <w:rFonts w:ascii="Times New Roman" w:eastAsia="楷体_GB2312" w:hAnsi="Times New Roman"/>
            <w:spacing w:val="-6"/>
            <w:sz w:val="32"/>
            <w:szCs w:val="32"/>
          </w:rPr>
          <w:t>日</w:t>
        </w:r>
      </w:smartTag>
      <w:r>
        <w:rPr>
          <w:rFonts w:ascii="Times New Roman" w:eastAsia="楷体_GB2312" w:hAnsi="Times New Roman"/>
          <w:spacing w:val="-6"/>
          <w:sz w:val="32"/>
          <w:szCs w:val="32"/>
        </w:rPr>
        <w:t>苏州市第十一届人民代表大会常务委员会第十九次会议</w:t>
      </w:r>
      <w:r>
        <w:rPr>
          <w:rFonts w:ascii="Times New Roman" w:eastAsia="楷体_GB2312" w:hAnsi="Times New Roman" w:hint="eastAsia"/>
          <w:spacing w:val="-6"/>
          <w:sz w:val="32"/>
          <w:szCs w:val="32"/>
        </w:rPr>
        <w:t>通过</w:t>
      </w:r>
      <w:r w:rsidRPr="00AB3F6C">
        <w:rPr>
          <w:rFonts w:ascii="Times New Roman" w:eastAsia="楷体_GB2312" w:hAnsi="Times New Roman"/>
          <w:spacing w:val="-6"/>
          <w:sz w:val="32"/>
          <w:szCs w:val="32"/>
        </w:rPr>
        <w:t xml:space="preserve">  </w:t>
      </w:r>
      <w:smartTag w:uri="urn:schemas-microsoft-com:office:smarttags" w:element="chsdate">
        <w:smartTagPr>
          <w:attr w:name="Year" w:val="1996"/>
          <w:attr w:name="Month" w:val="4"/>
          <w:attr w:name="Day" w:val="12"/>
          <w:attr w:name="IsLunarDate" w:val="False"/>
          <w:attr w:name="IsROCDate" w:val="False"/>
        </w:smartTagPr>
        <w:r w:rsidRPr="00AB3F6C">
          <w:rPr>
            <w:rFonts w:ascii="Times New Roman" w:eastAsia="楷体_GB2312" w:hAnsi="Times New Roman"/>
            <w:spacing w:val="-6"/>
            <w:sz w:val="32"/>
            <w:szCs w:val="32"/>
          </w:rPr>
          <w:t>1996</w:t>
        </w:r>
        <w:r w:rsidRPr="00AB3F6C">
          <w:rPr>
            <w:rFonts w:ascii="Times New Roman" w:eastAsia="楷体_GB2312" w:hAnsi="Times New Roman"/>
            <w:spacing w:val="-6"/>
            <w:sz w:val="32"/>
            <w:szCs w:val="32"/>
          </w:rPr>
          <w:t>年</w:t>
        </w:r>
        <w:r w:rsidRPr="00AB3F6C">
          <w:rPr>
            <w:rFonts w:ascii="Times New Roman" w:eastAsia="楷体_GB2312" w:hAnsi="Times New Roman"/>
            <w:spacing w:val="-6"/>
            <w:sz w:val="32"/>
            <w:szCs w:val="32"/>
          </w:rPr>
          <w:t>4</w:t>
        </w:r>
        <w:r w:rsidRPr="00AB3F6C">
          <w:rPr>
            <w:rFonts w:ascii="Times New Roman" w:eastAsia="楷体_GB2312" w:hAnsi="Times New Roman"/>
            <w:spacing w:val="-6"/>
            <w:sz w:val="32"/>
            <w:szCs w:val="32"/>
          </w:rPr>
          <w:t>月</w:t>
        </w:r>
        <w:r w:rsidRPr="00AB3F6C">
          <w:rPr>
            <w:rFonts w:ascii="Times New Roman" w:eastAsia="楷体_GB2312" w:hAnsi="Times New Roman"/>
            <w:spacing w:val="-6"/>
            <w:sz w:val="32"/>
            <w:szCs w:val="32"/>
          </w:rPr>
          <w:t>12</w:t>
        </w:r>
        <w:r w:rsidRPr="00AB3F6C">
          <w:rPr>
            <w:rFonts w:ascii="Times New Roman" w:eastAsia="楷体_GB2312" w:hAnsi="Times New Roman"/>
            <w:spacing w:val="-6"/>
            <w:sz w:val="32"/>
            <w:szCs w:val="32"/>
          </w:rPr>
          <w:t>日</w:t>
        </w:r>
      </w:smartTag>
      <w:r w:rsidRPr="00AB3F6C">
        <w:rPr>
          <w:rFonts w:ascii="Times New Roman" w:eastAsia="楷体_GB2312" w:hAnsi="Times New Roman"/>
          <w:spacing w:val="-6"/>
          <w:sz w:val="32"/>
          <w:szCs w:val="32"/>
        </w:rPr>
        <w:t>江苏省第八届人民代表大会常务委员会第二十次会议批准</w:t>
      </w:r>
      <w:r w:rsidRPr="00AB3F6C">
        <w:rPr>
          <w:rFonts w:ascii="Times New Roman" w:eastAsia="楷体_GB2312" w:hAnsi="Times New Roman"/>
          <w:spacing w:val="-6"/>
          <w:sz w:val="32"/>
          <w:szCs w:val="32"/>
        </w:rPr>
        <w:t xml:space="preserve">  </w:t>
      </w:r>
      <w:smartTag w:uri="urn:schemas-microsoft-com:office:smarttags" w:element="chsdate">
        <w:smartTagPr>
          <w:attr w:name="Year" w:val="2006"/>
          <w:attr w:name="Month" w:val="12"/>
          <w:attr w:name="Day" w:val="31"/>
          <w:attr w:name="IsLunarDate" w:val="False"/>
          <w:attr w:name="IsROCDate" w:val="False"/>
        </w:smartTagPr>
        <w:r w:rsidRPr="00AB3F6C">
          <w:rPr>
            <w:rFonts w:ascii="Times New Roman" w:eastAsia="楷体_GB2312" w:hAnsi="Times New Roman"/>
            <w:spacing w:val="-6"/>
            <w:sz w:val="32"/>
            <w:szCs w:val="32"/>
          </w:rPr>
          <w:t>2006</w:t>
        </w:r>
        <w:r w:rsidRPr="00AB3F6C">
          <w:rPr>
            <w:rFonts w:ascii="Times New Roman" w:eastAsia="楷体_GB2312" w:hAnsi="Times New Roman"/>
            <w:spacing w:val="-6"/>
            <w:sz w:val="32"/>
            <w:szCs w:val="32"/>
          </w:rPr>
          <w:t>年</w:t>
        </w:r>
        <w:r w:rsidRPr="00AB3F6C">
          <w:rPr>
            <w:rFonts w:ascii="Times New Roman" w:eastAsia="楷体_GB2312" w:hAnsi="Times New Roman"/>
            <w:spacing w:val="-6"/>
            <w:sz w:val="32"/>
            <w:szCs w:val="32"/>
          </w:rPr>
          <w:t>12</w:t>
        </w:r>
        <w:r w:rsidRPr="00AB3F6C">
          <w:rPr>
            <w:rFonts w:ascii="Times New Roman" w:eastAsia="楷体_GB2312" w:hAnsi="Times New Roman"/>
            <w:spacing w:val="-6"/>
            <w:sz w:val="32"/>
            <w:szCs w:val="32"/>
          </w:rPr>
          <w:t>月</w:t>
        </w:r>
        <w:r w:rsidRPr="00AB3F6C">
          <w:rPr>
            <w:rFonts w:ascii="Times New Roman" w:eastAsia="楷体_GB2312" w:hAnsi="Times New Roman"/>
            <w:spacing w:val="-6"/>
            <w:sz w:val="32"/>
            <w:szCs w:val="32"/>
          </w:rPr>
          <w:t>31</w:t>
        </w:r>
        <w:r w:rsidRPr="00AB3F6C">
          <w:rPr>
            <w:rFonts w:ascii="Times New Roman" w:eastAsia="楷体_GB2312" w:hAnsi="Times New Roman"/>
            <w:spacing w:val="-6"/>
            <w:sz w:val="32"/>
            <w:szCs w:val="32"/>
          </w:rPr>
          <w:t>日</w:t>
        </w:r>
      </w:smartTag>
      <w:r w:rsidRPr="00AB3F6C">
        <w:rPr>
          <w:rFonts w:ascii="Times New Roman" w:eastAsia="楷体_GB2312" w:hAnsi="Times New Roman"/>
          <w:spacing w:val="-6"/>
          <w:sz w:val="32"/>
          <w:szCs w:val="32"/>
        </w:rPr>
        <w:t>苏州市第十三届人民代表大会常务委员会第三十一次会议修订</w:t>
      </w:r>
      <w:r w:rsidRPr="00AB3F6C">
        <w:rPr>
          <w:rFonts w:ascii="Times New Roman" w:eastAsia="楷体_GB2312" w:hAnsi="Times New Roman"/>
          <w:spacing w:val="-6"/>
          <w:sz w:val="32"/>
          <w:szCs w:val="32"/>
        </w:rPr>
        <w:t xml:space="preserve">  </w:t>
      </w:r>
      <w:smartTag w:uri="urn:schemas-microsoft-com:office:smarttags" w:element="chsdate">
        <w:smartTagPr>
          <w:attr w:name="Year" w:val="2007"/>
          <w:attr w:name="Month" w:val="1"/>
          <w:attr w:name="Day" w:val="16"/>
          <w:attr w:name="IsLunarDate" w:val="False"/>
          <w:attr w:name="IsROCDate" w:val="False"/>
        </w:smartTagPr>
        <w:r w:rsidRPr="00AB3F6C">
          <w:rPr>
            <w:rFonts w:ascii="Times New Roman" w:eastAsia="楷体_GB2312" w:hAnsi="Times New Roman"/>
            <w:spacing w:val="-6"/>
            <w:sz w:val="32"/>
            <w:szCs w:val="32"/>
          </w:rPr>
          <w:t>2007</w:t>
        </w:r>
        <w:r w:rsidRPr="00AB3F6C">
          <w:rPr>
            <w:rFonts w:ascii="Times New Roman" w:eastAsia="楷体_GB2312" w:hAnsi="Times New Roman"/>
            <w:spacing w:val="-6"/>
            <w:sz w:val="32"/>
            <w:szCs w:val="32"/>
          </w:rPr>
          <w:t>年</w:t>
        </w:r>
        <w:r w:rsidRPr="00AB3F6C">
          <w:rPr>
            <w:rFonts w:ascii="Times New Roman" w:eastAsia="楷体_GB2312" w:hAnsi="Times New Roman"/>
            <w:spacing w:val="-6"/>
            <w:sz w:val="32"/>
            <w:szCs w:val="32"/>
          </w:rPr>
          <w:t>1</w:t>
        </w:r>
        <w:r w:rsidRPr="00AB3F6C">
          <w:rPr>
            <w:rFonts w:ascii="Times New Roman" w:eastAsia="楷体_GB2312" w:hAnsi="Times New Roman"/>
            <w:spacing w:val="-6"/>
            <w:sz w:val="32"/>
            <w:szCs w:val="32"/>
          </w:rPr>
          <w:t>月</w:t>
        </w:r>
        <w:r w:rsidRPr="00AB3F6C">
          <w:rPr>
            <w:rFonts w:ascii="Times New Roman" w:eastAsia="楷体_GB2312" w:hAnsi="Times New Roman"/>
            <w:spacing w:val="-6"/>
            <w:sz w:val="32"/>
            <w:szCs w:val="32"/>
          </w:rPr>
          <w:t>16</w:t>
        </w:r>
        <w:r w:rsidRPr="00AB3F6C">
          <w:rPr>
            <w:rFonts w:ascii="Times New Roman" w:eastAsia="楷体_GB2312" w:hAnsi="Times New Roman"/>
            <w:spacing w:val="-6"/>
            <w:sz w:val="32"/>
            <w:szCs w:val="32"/>
          </w:rPr>
          <w:t>日</w:t>
        </w:r>
      </w:smartTag>
      <w:r w:rsidRPr="00AB3F6C">
        <w:rPr>
          <w:rFonts w:ascii="Times New Roman" w:eastAsia="楷体_GB2312" w:hAnsi="Times New Roman"/>
          <w:spacing w:val="-6"/>
          <w:sz w:val="32"/>
          <w:szCs w:val="32"/>
        </w:rPr>
        <w:t>江苏省第十届人民代表大会常务委员会第二十八次会议批准</w:t>
      </w:r>
      <w:r w:rsidRPr="00AB3F6C">
        <w:rPr>
          <w:rFonts w:ascii="Times New Roman" w:eastAsia="楷体_GB2312" w:hAnsi="Times New Roman"/>
          <w:spacing w:val="-6"/>
          <w:sz w:val="32"/>
          <w:szCs w:val="32"/>
        </w:rPr>
        <w:t xml:space="preserve">  </w:t>
      </w:r>
      <w:r w:rsidRPr="00AB3F6C">
        <w:rPr>
          <w:rFonts w:ascii="Times New Roman" w:eastAsia="楷体_GB2312" w:hAnsi="Times New Roman"/>
          <w:spacing w:val="-6"/>
          <w:sz w:val="32"/>
          <w:szCs w:val="32"/>
        </w:rPr>
        <w:t>根据</w:t>
      </w:r>
      <w:smartTag w:uri="urn:schemas-microsoft-com:office:smarttags" w:element="chsdate">
        <w:smartTagPr>
          <w:attr w:name="Year" w:val="2011"/>
          <w:attr w:name="Month" w:val="12"/>
          <w:attr w:name="Day" w:val="29"/>
          <w:attr w:name="IsLunarDate" w:val="False"/>
          <w:attr w:name="IsROCDate" w:val="False"/>
        </w:smartTagPr>
        <w:r w:rsidRPr="00AB3F6C">
          <w:rPr>
            <w:rFonts w:ascii="Times New Roman" w:eastAsia="楷体_GB2312" w:hAnsi="Times New Roman"/>
            <w:spacing w:val="-6"/>
            <w:sz w:val="32"/>
            <w:szCs w:val="32"/>
          </w:rPr>
          <w:t>2011</w:t>
        </w:r>
        <w:r w:rsidRPr="00AB3F6C">
          <w:rPr>
            <w:rFonts w:ascii="Times New Roman" w:eastAsia="楷体_GB2312" w:hAnsi="Times New Roman"/>
            <w:spacing w:val="-6"/>
            <w:sz w:val="32"/>
            <w:szCs w:val="32"/>
          </w:rPr>
          <w:t>年</w:t>
        </w:r>
        <w:r w:rsidRPr="00AB3F6C">
          <w:rPr>
            <w:rFonts w:ascii="Times New Roman" w:eastAsia="楷体_GB2312" w:hAnsi="Times New Roman"/>
            <w:spacing w:val="-6"/>
            <w:sz w:val="32"/>
            <w:szCs w:val="32"/>
          </w:rPr>
          <w:t>12</w:t>
        </w:r>
        <w:r w:rsidRPr="00AB3F6C">
          <w:rPr>
            <w:rFonts w:ascii="Times New Roman" w:eastAsia="楷体_GB2312" w:hAnsi="Times New Roman"/>
            <w:spacing w:val="-6"/>
            <w:sz w:val="32"/>
            <w:szCs w:val="32"/>
          </w:rPr>
          <w:t>月</w:t>
        </w:r>
        <w:r w:rsidRPr="00AB3F6C">
          <w:rPr>
            <w:rFonts w:ascii="Times New Roman" w:eastAsia="楷体_GB2312" w:hAnsi="Times New Roman"/>
            <w:spacing w:val="-6"/>
            <w:sz w:val="32"/>
            <w:szCs w:val="32"/>
          </w:rPr>
          <w:t>29</w:t>
        </w:r>
        <w:r w:rsidRPr="00AB3F6C">
          <w:rPr>
            <w:rFonts w:ascii="Times New Roman" w:eastAsia="楷体_GB2312" w:hAnsi="Times New Roman"/>
            <w:spacing w:val="-6"/>
            <w:sz w:val="32"/>
            <w:szCs w:val="32"/>
          </w:rPr>
          <w:t>日</w:t>
        </w:r>
      </w:smartTag>
      <w:r w:rsidRPr="00AB3F6C">
        <w:rPr>
          <w:rFonts w:ascii="Times New Roman" w:eastAsia="楷体_GB2312" w:hAnsi="Times New Roman"/>
          <w:spacing w:val="-6"/>
          <w:sz w:val="32"/>
          <w:szCs w:val="32"/>
        </w:rPr>
        <w:t>苏州市第十四届人民代表大会常务委员会第三十次会议通过，</w:t>
      </w:r>
      <w:smartTag w:uri="urn:schemas-microsoft-com:office:smarttags" w:element="chsdate">
        <w:smartTagPr>
          <w:attr w:name="Year" w:val="2012"/>
          <w:attr w:name="Month" w:val="1"/>
          <w:attr w:name="Day" w:val="12"/>
          <w:attr w:name="IsLunarDate" w:val="False"/>
          <w:attr w:name="IsROCDate" w:val="False"/>
        </w:smartTagPr>
        <w:r w:rsidRPr="00AB3F6C">
          <w:rPr>
            <w:rFonts w:ascii="Times New Roman" w:eastAsia="楷体_GB2312" w:hAnsi="Times New Roman"/>
            <w:spacing w:val="-6"/>
            <w:sz w:val="32"/>
            <w:szCs w:val="32"/>
          </w:rPr>
          <w:t>2012</w:t>
        </w:r>
        <w:r w:rsidRPr="00AB3F6C">
          <w:rPr>
            <w:rFonts w:ascii="Times New Roman" w:eastAsia="楷体_GB2312" w:hAnsi="Times New Roman"/>
            <w:spacing w:val="-6"/>
            <w:sz w:val="32"/>
            <w:szCs w:val="32"/>
          </w:rPr>
          <w:t>年</w:t>
        </w:r>
        <w:r w:rsidRPr="00AB3F6C">
          <w:rPr>
            <w:rFonts w:ascii="Times New Roman" w:eastAsia="楷体_GB2312" w:hAnsi="Times New Roman"/>
            <w:spacing w:val="-6"/>
            <w:sz w:val="32"/>
            <w:szCs w:val="32"/>
          </w:rPr>
          <w:t>1</w:t>
        </w:r>
        <w:r w:rsidRPr="00AB3F6C">
          <w:rPr>
            <w:rFonts w:ascii="Times New Roman" w:eastAsia="楷体_GB2312" w:hAnsi="Times New Roman"/>
            <w:spacing w:val="-6"/>
            <w:sz w:val="32"/>
            <w:szCs w:val="32"/>
          </w:rPr>
          <w:t>月</w:t>
        </w:r>
        <w:r w:rsidRPr="00AB3F6C">
          <w:rPr>
            <w:rFonts w:ascii="Times New Roman" w:eastAsia="楷体_GB2312" w:hAnsi="Times New Roman"/>
            <w:spacing w:val="-6"/>
            <w:sz w:val="32"/>
            <w:szCs w:val="32"/>
          </w:rPr>
          <w:t>12</w:t>
        </w:r>
        <w:r w:rsidRPr="00AB3F6C">
          <w:rPr>
            <w:rFonts w:ascii="Times New Roman" w:eastAsia="楷体_GB2312" w:hAnsi="Times New Roman"/>
            <w:spacing w:val="-6"/>
            <w:sz w:val="32"/>
            <w:szCs w:val="32"/>
          </w:rPr>
          <w:t>日</w:t>
        </w:r>
      </w:smartTag>
      <w:r w:rsidRPr="00AB3F6C">
        <w:rPr>
          <w:rFonts w:ascii="Times New Roman" w:eastAsia="楷体_GB2312" w:hAnsi="Times New Roman"/>
          <w:spacing w:val="-6"/>
          <w:sz w:val="32"/>
          <w:szCs w:val="32"/>
        </w:rPr>
        <w:t>江苏省第十一届人民代表大会常务委员会第二十六次会议批准的《苏州市人民代表大会常务委员会关于修改部分地方性法规的决定》第一次修正</w:t>
      </w:r>
      <w:r w:rsidRPr="00AB3F6C">
        <w:rPr>
          <w:rFonts w:ascii="Times New Roman" w:eastAsia="楷体_GB2312" w:hAnsi="Times New Roman"/>
          <w:spacing w:val="-6"/>
          <w:sz w:val="32"/>
          <w:szCs w:val="32"/>
        </w:rPr>
        <w:t xml:space="preserve">  </w:t>
      </w:r>
      <w:r w:rsidRPr="00AB3F6C">
        <w:rPr>
          <w:rFonts w:ascii="Times New Roman" w:eastAsia="楷体_GB2312" w:hAnsi="Times New Roman"/>
          <w:spacing w:val="-6"/>
          <w:sz w:val="32"/>
          <w:szCs w:val="32"/>
        </w:rPr>
        <w:t>根据</w:t>
      </w:r>
      <w:smartTag w:uri="urn:schemas-microsoft-com:office:smarttags" w:element="chsdate">
        <w:smartTagPr>
          <w:attr w:name="Year" w:val="2017"/>
          <w:attr w:name="Month" w:val="12"/>
          <w:attr w:name="Day" w:val="25"/>
          <w:attr w:name="IsLunarDate" w:val="False"/>
          <w:attr w:name="IsROCDate" w:val="False"/>
        </w:smartTagPr>
        <w:r w:rsidRPr="00AB3F6C">
          <w:rPr>
            <w:rFonts w:ascii="Times New Roman" w:eastAsia="楷体_GB2312" w:hAnsi="Times New Roman"/>
            <w:spacing w:val="-6"/>
            <w:sz w:val="32"/>
            <w:szCs w:val="32"/>
          </w:rPr>
          <w:t>2017</w:t>
        </w:r>
        <w:r w:rsidRPr="00AB3F6C">
          <w:rPr>
            <w:rFonts w:ascii="Times New Roman" w:eastAsia="楷体_GB2312" w:hAnsi="Times New Roman"/>
            <w:spacing w:val="-6"/>
            <w:sz w:val="32"/>
            <w:szCs w:val="32"/>
          </w:rPr>
          <w:t>年</w:t>
        </w:r>
        <w:r w:rsidRPr="00AB3F6C">
          <w:rPr>
            <w:rFonts w:ascii="Times New Roman" w:eastAsia="楷体_GB2312" w:hAnsi="Times New Roman"/>
            <w:spacing w:val="-6"/>
            <w:sz w:val="32"/>
            <w:szCs w:val="32"/>
          </w:rPr>
          <w:t>12</w:t>
        </w:r>
        <w:r w:rsidRPr="00AB3F6C">
          <w:rPr>
            <w:rFonts w:ascii="Times New Roman" w:eastAsia="楷体_GB2312" w:hAnsi="Times New Roman"/>
            <w:spacing w:val="-6"/>
            <w:sz w:val="32"/>
            <w:szCs w:val="32"/>
          </w:rPr>
          <w:t>月</w:t>
        </w:r>
        <w:r w:rsidRPr="00AB3F6C">
          <w:rPr>
            <w:rFonts w:ascii="Times New Roman" w:eastAsia="楷体_GB2312" w:hAnsi="Times New Roman"/>
            <w:spacing w:val="-6"/>
            <w:sz w:val="32"/>
            <w:szCs w:val="32"/>
          </w:rPr>
          <w:t>25</w:t>
        </w:r>
        <w:r w:rsidRPr="00AB3F6C">
          <w:rPr>
            <w:rFonts w:ascii="Times New Roman" w:eastAsia="楷体_GB2312" w:hAnsi="Times New Roman"/>
            <w:spacing w:val="-6"/>
            <w:sz w:val="32"/>
            <w:szCs w:val="32"/>
          </w:rPr>
          <w:t>日</w:t>
        </w:r>
      </w:smartTag>
      <w:r w:rsidRPr="00AB3F6C">
        <w:rPr>
          <w:rFonts w:ascii="Times New Roman" w:eastAsia="楷体_GB2312" w:hAnsi="Times New Roman"/>
          <w:spacing w:val="-6"/>
          <w:sz w:val="32"/>
          <w:szCs w:val="32"/>
        </w:rPr>
        <w:t>苏州市第十六届人民代表大会常务委员会第八次会议通过，</w:t>
      </w:r>
      <w:smartTag w:uri="urn:schemas-microsoft-com:office:smarttags" w:element="chsdate">
        <w:smartTagPr>
          <w:attr w:name="Year" w:val="2018"/>
          <w:attr w:name="Month" w:val="1"/>
          <w:attr w:name="Day" w:val="24"/>
          <w:attr w:name="IsLunarDate" w:val="False"/>
          <w:attr w:name="IsROCDate" w:val="False"/>
        </w:smartTagPr>
        <w:r w:rsidRPr="00AB3F6C">
          <w:rPr>
            <w:rFonts w:ascii="Times New Roman" w:eastAsia="楷体_GB2312" w:hAnsi="Times New Roman"/>
            <w:spacing w:val="-6"/>
            <w:sz w:val="32"/>
            <w:szCs w:val="32"/>
          </w:rPr>
          <w:t>2018</w:t>
        </w:r>
        <w:r w:rsidRPr="00AB3F6C">
          <w:rPr>
            <w:rFonts w:ascii="Times New Roman" w:eastAsia="楷体_GB2312" w:hAnsi="Times New Roman"/>
            <w:spacing w:val="-6"/>
            <w:sz w:val="32"/>
            <w:szCs w:val="32"/>
          </w:rPr>
          <w:t>年</w:t>
        </w:r>
        <w:r w:rsidRPr="00AB3F6C">
          <w:rPr>
            <w:rFonts w:ascii="Times New Roman" w:eastAsia="楷体_GB2312" w:hAnsi="Times New Roman"/>
            <w:spacing w:val="-6"/>
            <w:sz w:val="32"/>
            <w:szCs w:val="32"/>
          </w:rPr>
          <w:t>1</w:t>
        </w:r>
        <w:r w:rsidRPr="00AB3F6C">
          <w:rPr>
            <w:rFonts w:ascii="Times New Roman" w:eastAsia="楷体_GB2312" w:hAnsi="Times New Roman"/>
            <w:spacing w:val="-6"/>
            <w:sz w:val="32"/>
            <w:szCs w:val="32"/>
          </w:rPr>
          <w:t>月</w:t>
        </w:r>
        <w:r w:rsidRPr="00AB3F6C">
          <w:rPr>
            <w:rFonts w:ascii="Times New Roman" w:eastAsia="楷体_GB2312" w:hAnsi="Times New Roman"/>
            <w:spacing w:val="-6"/>
            <w:sz w:val="32"/>
            <w:szCs w:val="32"/>
          </w:rPr>
          <w:t>24</w:t>
        </w:r>
        <w:r w:rsidRPr="00AB3F6C">
          <w:rPr>
            <w:rFonts w:ascii="Times New Roman" w:eastAsia="楷体_GB2312" w:hAnsi="Times New Roman"/>
            <w:spacing w:val="-6"/>
            <w:sz w:val="32"/>
            <w:szCs w:val="32"/>
          </w:rPr>
          <w:t>日</w:t>
        </w:r>
      </w:smartTag>
      <w:r w:rsidRPr="00AB3F6C">
        <w:rPr>
          <w:rFonts w:ascii="Times New Roman" w:eastAsia="楷体_GB2312" w:hAnsi="Times New Roman"/>
          <w:spacing w:val="-6"/>
          <w:sz w:val="32"/>
          <w:szCs w:val="32"/>
        </w:rPr>
        <w:t>江苏省第十二届人民代表大会常务委员会第三十四次会议批准的《</w:t>
      </w:r>
      <w:r w:rsidRPr="00AB3F6C">
        <w:rPr>
          <w:rFonts w:ascii="Times New Roman" w:eastAsia="楷体_GB2312" w:hAnsi="Times New Roman"/>
          <w:color w:val="000000"/>
          <w:spacing w:val="-6"/>
          <w:sz w:val="32"/>
          <w:szCs w:val="32"/>
        </w:rPr>
        <w:t>苏州市人民代表大会常务委员会关于修改</w:t>
      </w:r>
      <w:r w:rsidRPr="00AB3F6C">
        <w:rPr>
          <w:rFonts w:ascii="Times New Roman" w:eastAsia="楷体_GB2312" w:hAnsi="Times New Roman"/>
          <w:spacing w:val="-6"/>
          <w:sz w:val="32"/>
          <w:szCs w:val="32"/>
        </w:rPr>
        <w:t>〈苏州市公共汽车客运管理条例〉等八件地方性法规和废止〈苏州市渔业管理条例〉的决定》第二次修正</w:t>
      </w:r>
      <w:r w:rsidRPr="00AB3F6C">
        <w:rPr>
          <w:rFonts w:ascii="Times New Roman" w:eastAsia="楷体_GB2312" w:hAnsi="Times New Roman"/>
          <w:spacing w:val="-6"/>
          <w:sz w:val="32"/>
          <w:szCs w:val="32"/>
        </w:rPr>
        <w:t xml:space="preserve">  </w:t>
      </w:r>
      <w:r w:rsidRPr="00AB3F6C">
        <w:rPr>
          <w:rFonts w:ascii="Times New Roman" w:eastAsia="楷体_GB2312" w:hAnsi="Times New Roman"/>
          <w:spacing w:val="-6"/>
          <w:sz w:val="32"/>
          <w:szCs w:val="32"/>
        </w:rPr>
        <w:t>根据</w:t>
      </w:r>
      <w:smartTag w:uri="urn:schemas-microsoft-com:office:smarttags" w:element="chsdate">
        <w:smartTagPr>
          <w:attr w:name="Year" w:val="2018"/>
          <w:attr w:name="Month" w:val="10"/>
          <w:attr w:name="Day" w:val="25"/>
          <w:attr w:name="IsLunarDate" w:val="False"/>
          <w:attr w:name="IsROCDate" w:val="False"/>
        </w:smartTagPr>
        <w:r w:rsidRPr="00AB3F6C">
          <w:rPr>
            <w:rFonts w:ascii="Times New Roman" w:eastAsia="楷体_GB2312" w:hAnsi="Times New Roman"/>
            <w:spacing w:val="-6"/>
            <w:sz w:val="32"/>
            <w:szCs w:val="32"/>
          </w:rPr>
          <w:t>2018</w:t>
        </w:r>
        <w:r w:rsidRPr="00AB3F6C">
          <w:rPr>
            <w:rFonts w:ascii="Times New Roman" w:eastAsia="楷体_GB2312" w:hAnsi="Times New Roman"/>
            <w:spacing w:val="-6"/>
            <w:sz w:val="32"/>
            <w:szCs w:val="32"/>
          </w:rPr>
          <w:t>年</w:t>
        </w:r>
        <w:r w:rsidRPr="00AB3F6C">
          <w:rPr>
            <w:rFonts w:ascii="Times New Roman" w:eastAsia="楷体_GB2312" w:hAnsi="Times New Roman"/>
            <w:spacing w:val="-6"/>
            <w:sz w:val="32"/>
            <w:szCs w:val="32"/>
          </w:rPr>
          <w:t>10</w:t>
        </w:r>
        <w:r w:rsidRPr="00AB3F6C">
          <w:rPr>
            <w:rFonts w:ascii="Times New Roman" w:eastAsia="楷体_GB2312" w:hAnsi="Times New Roman"/>
            <w:spacing w:val="-6"/>
            <w:sz w:val="32"/>
            <w:szCs w:val="32"/>
          </w:rPr>
          <w:t>月</w:t>
        </w:r>
        <w:r w:rsidRPr="00AB3F6C">
          <w:rPr>
            <w:rFonts w:ascii="Times New Roman" w:eastAsia="楷体_GB2312" w:hAnsi="Times New Roman"/>
            <w:spacing w:val="-6"/>
            <w:sz w:val="32"/>
            <w:szCs w:val="32"/>
          </w:rPr>
          <w:t>25</w:t>
        </w:r>
        <w:r w:rsidRPr="00AB3F6C">
          <w:rPr>
            <w:rFonts w:ascii="Times New Roman" w:eastAsia="楷体_GB2312" w:hAnsi="Times New Roman"/>
            <w:spacing w:val="-6"/>
            <w:sz w:val="32"/>
            <w:szCs w:val="32"/>
          </w:rPr>
          <w:t>日</w:t>
        </w:r>
      </w:smartTag>
      <w:r w:rsidRPr="00AB3F6C">
        <w:rPr>
          <w:rFonts w:ascii="Times New Roman" w:eastAsia="楷体_GB2312" w:hAnsi="Times New Roman"/>
          <w:spacing w:val="-6"/>
          <w:sz w:val="32"/>
          <w:szCs w:val="32"/>
        </w:rPr>
        <w:t>苏州市第十六届人民代表大会常务委员会第十五次会议通过，</w:t>
      </w:r>
      <w:smartTag w:uri="urn:schemas-microsoft-com:office:smarttags" w:element="chsdate">
        <w:smartTagPr>
          <w:attr w:name="Year" w:val="2018"/>
          <w:attr w:name="Month" w:val="11"/>
          <w:attr w:name="Day" w:val="23"/>
          <w:attr w:name="IsLunarDate" w:val="False"/>
          <w:attr w:name="IsROCDate" w:val="False"/>
        </w:smartTagPr>
        <w:r w:rsidRPr="00AB3F6C">
          <w:rPr>
            <w:rFonts w:ascii="Times New Roman" w:eastAsia="楷体_GB2312" w:hAnsi="Times New Roman"/>
            <w:spacing w:val="-6"/>
            <w:sz w:val="32"/>
            <w:szCs w:val="32"/>
          </w:rPr>
          <w:t>2018</w:t>
        </w:r>
        <w:r w:rsidRPr="00AB3F6C">
          <w:rPr>
            <w:rFonts w:ascii="Times New Roman" w:eastAsia="楷体_GB2312" w:hAnsi="Times New Roman"/>
            <w:spacing w:val="-6"/>
            <w:sz w:val="32"/>
            <w:szCs w:val="32"/>
          </w:rPr>
          <w:t>年</w:t>
        </w:r>
        <w:r w:rsidRPr="00AB3F6C">
          <w:rPr>
            <w:rFonts w:ascii="Times New Roman" w:eastAsia="楷体_GB2312" w:hAnsi="Times New Roman"/>
            <w:spacing w:val="-6"/>
            <w:sz w:val="32"/>
            <w:szCs w:val="32"/>
          </w:rPr>
          <w:t>11</w:t>
        </w:r>
        <w:r w:rsidRPr="00AB3F6C">
          <w:rPr>
            <w:rFonts w:ascii="Times New Roman" w:eastAsia="楷体_GB2312" w:hAnsi="Times New Roman"/>
            <w:spacing w:val="-6"/>
            <w:sz w:val="32"/>
            <w:szCs w:val="32"/>
          </w:rPr>
          <w:t>月</w:t>
        </w:r>
        <w:r w:rsidRPr="00AB3F6C">
          <w:rPr>
            <w:rFonts w:ascii="Times New Roman" w:eastAsia="楷体_GB2312" w:hAnsi="Times New Roman"/>
            <w:spacing w:val="-6"/>
            <w:sz w:val="32"/>
            <w:szCs w:val="32"/>
          </w:rPr>
          <w:lastRenderedPageBreak/>
          <w:t>23</w:t>
        </w:r>
        <w:r w:rsidRPr="00AB3F6C">
          <w:rPr>
            <w:rFonts w:ascii="Times New Roman" w:eastAsia="楷体_GB2312" w:hAnsi="Times New Roman"/>
            <w:spacing w:val="-6"/>
            <w:sz w:val="32"/>
            <w:szCs w:val="32"/>
          </w:rPr>
          <w:t>日</w:t>
        </w:r>
      </w:smartTag>
      <w:r w:rsidRPr="00AB3F6C">
        <w:rPr>
          <w:rFonts w:ascii="Times New Roman" w:eastAsia="楷体_GB2312" w:hAnsi="Times New Roman"/>
          <w:spacing w:val="-6"/>
          <w:sz w:val="32"/>
          <w:szCs w:val="32"/>
        </w:rPr>
        <w:t>江苏省第十三届人民代表大会常务委员会第六次会议批准的《苏州市人民代表大会常务委员会关于修改〈苏州市禁止猎捕陆生野生动物条例〉等五件地方性法规和废止〈苏州市航道管理条例〉的决定》第三次修正）</w:t>
      </w:r>
    </w:p>
    <w:p w:rsidR="00C27EFB" w:rsidRPr="00AB3F6C" w:rsidRDefault="00C27EFB" w:rsidP="00C27EFB">
      <w:pPr>
        <w:ind w:firstLine="640"/>
        <w:rPr>
          <w:rFonts w:ascii="Times New Roman" w:hAnsi="Times New Roman"/>
        </w:rPr>
      </w:pPr>
    </w:p>
    <w:p w:rsidR="00C27EFB" w:rsidRPr="00AB3F6C" w:rsidRDefault="00C27EFB" w:rsidP="00C27EFB">
      <w:pPr>
        <w:pStyle w:val="a5"/>
        <w:spacing w:line="590" w:lineRule="exact"/>
        <w:jc w:val="center"/>
        <w:rPr>
          <w:rFonts w:ascii="Times New Roman" w:eastAsia="楷体_GB2312" w:hAnsi="Times New Roman"/>
          <w:sz w:val="32"/>
          <w:szCs w:val="32"/>
        </w:rPr>
      </w:pPr>
      <w:r w:rsidRPr="00AB3F6C">
        <w:rPr>
          <w:rFonts w:ascii="Times New Roman" w:eastAsia="楷体_GB2312" w:hAnsi="Times New Roman"/>
          <w:sz w:val="32"/>
          <w:szCs w:val="32"/>
        </w:rPr>
        <w:t>目</w:t>
      </w:r>
      <w:r w:rsidRPr="00AB3F6C">
        <w:rPr>
          <w:rFonts w:ascii="Times New Roman" w:eastAsia="楷体_GB2312" w:hAnsi="Times New Roman"/>
          <w:sz w:val="32"/>
          <w:szCs w:val="32"/>
        </w:rPr>
        <w:t xml:space="preserve">  </w:t>
      </w:r>
      <w:r w:rsidRPr="00AB3F6C">
        <w:rPr>
          <w:rFonts w:ascii="Times New Roman" w:eastAsia="楷体_GB2312" w:hAnsi="Times New Roman"/>
          <w:sz w:val="32"/>
          <w:szCs w:val="32"/>
        </w:rPr>
        <w:t>录</w:t>
      </w:r>
    </w:p>
    <w:p w:rsidR="00C27EFB" w:rsidRPr="00AB3F6C" w:rsidRDefault="00C27EFB" w:rsidP="00C27EFB">
      <w:pPr>
        <w:pStyle w:val="a5"/>
        <w:adjustRightInd w:val="0"/>
        <w:spacing w:line="590" w:lineRule="exact"/>
        <w:ind w:firstLineChars="200" w:firstLine="640"/>
        <w:rPr>
          <w:rFonts w:ascii="Times New Roman" w:eastAsia="楷体_GB2312" w:hAnsi="Times New Roman"/>
          <w:sz w:val="32"/>
          <w:szCs w:val="32"/>
        </w:rPr>
      </w:pPr>
      <w:r w:rsidRPr="00AB3F6C">
        <w:rPr>
          <w:rFonts w:ascii="Times New Roman" w:eastAsia="楷体_GB2312" w:hAnsi="Times New Roman"/>
          <w:sz w:val="32"/>
          <w:szCs w:val="32"/>
        </w:rPr>
        <w:t>第一章</w:t>
      </w:r>
      <w:r w:rsidRPr="00AB3F6C">
        <w:rPr>
          <w:rFonts w:ascii="Times New Roman" w:eastAsia="楷体_GB2312" w:hAnsi="Times New Roman"/>
          <w:sz w:val="32"/>
          <w:szCs w:val="32"/>
        </w:rPr>
        <w:t xml:space="preserve">  </w:t>
      </w:r>
      <w:r w:rsidRPr="00AB3F6C">
        <w:rPr>
          <w:rFonts w:ascii="Times New Roman" w:eastAsia="楷体_GB2312" w:hAnsi="Times New Roman"/>
          <w:sz w:val="32"/>
          <w:szCs w:val="32"/>
        </w:rPr>
        <w:t>总则</w:t>
      </w:r>
    </w:p>
    <w:p w:rsidR="00C27EFB" w:rsidRPr="00AB3F6C" w:rsidRDefault="00C27EFB" w:rsidP="00C27EFB">
      <w:pPr>
        <w:ind w:firstLine="640"/>
        <w:rPr>
          <w:rFonts w:ascii="Times New Roman" w:eastAsia="楷体_GB2312" w:hAnsi="Times New Roman"/>
          <w:szCs w:val="32"/>
        </w:rPr>
      </w:pPr>
      <w:r w:rsidRPr="00AB3F6C">
        <w:rPr>
          <w:rFonts w:ascii="Times New Roman" w:eastAsia="楷体_GB2312"/>
          <w:szCs w:val="32"/>
        </w:rPr>
        <w:t>第二章</w:t>
      </w:r>
      <w:r w:rsidRPr="00AB3F6C">
        <w:rPr>
          <w:rFonts w:ascii="Times New Roman" w:eastAsia="楷体_GB2312" w:hAnsi="Times New Roman"/>
          <w:szCs w:val="32"/>
        </w:rPr>
        <w:t xml:space="preserve">  </w:t>
      </w:r>
      <w:r w:rsidRPr="00AB3F6C">
        <w:rPr>
          <w:rFonts w:ascii="Times New Roman" w:eastAsia="楷体_GB2312"/>
          <w:szCs w:val="32"/>
        </w:rPr>
        <w:t>保护区的划定</w:t>
      </w:r>
    </w:p>
    <w:p w:rsidR="00C27EFB" w:rsidRPr="00AB3F6C" w:rsidRDefault="00C27EFB" w:rsidP="00C27EFB">
      <w:pPr>
        <w:ind w:firstLine="640"/>
        <w:rPr>
          <w:rFonts w:ascii="Times New Roman" w:eastAsia="楷体_GB2312" w:hAnsi="Times New Roman"/>
          <w:szCs w:val="32"/>
        </w:rPr>
      </w:pPr>
      <w:r w:rsidRPr="00AB3F6C">
        <w:rPr>
          <w:rFonts w:ascii="Times New Roman" w:eastAsia="楷体_GB2312"/>
          <w:szCs w:val="32"/>
        </w:rPr>
        <w:t>第三章</w:t>
      </w:r>
      <w:r w:rsidRPr="00AB3F6C">
        <w:rPr>
          <w:rFonts w:ascii="Times New Roman" w:eastAsia="楷体_GB2312" w:hAnsi="Times New Roman"/>
          <w:szCs w:val="32"/>
        </w:rPr>
        <w:t xml:space="preserve">  </w:t>
      </w:r>
      <w:r w:rsidRPr="00AB3F6C">
        <w:rPr>
          <w:rFonts w:ascii="Times New Roman" w:eastAsia="楷体_GB2312"/>
          <w:szCs w:val="32"/>
        </w:rPr>
        <w:t>保护职责</w:t>
      </w:r>
    </w:p>
    <w:p w:rsidR="00C27EFB" w:rsidRPr="00AB3F6C" w:rsidRDefault="00C27EFB" w:rsidP="00C27EFB">
      <w:pPr>
        <w:ind w:firstLine="640"/>
        <w:rPr>
          <w:rFonts w:ascii="Times New Roman" w:eastAsia="楷体_GB2312" w:hAnsi="Times New Roman"/>
          <w:szCs w:val="32"/>
        </w:rPr>
      </w:pPr>
      <w:r w:rsidRPr="00AB3F6C">
        <w:rPr>
          <w:rFonts w:ascii="Times New Roman" w:eastAsia="楷体_GB2312"/>
          <w:szCs w:val="32"/>
        </w:rPr>
        <w:t>第四章</w:t>
      </w:r>
      <w:r w:rsidRPr="00AB3F6C">
        <w:rPr>
          <w:rFonts w:ascii="Times New Roman" w:eastAsia="楷体_GB2312" w:hAnsi="Times New Roman"/>
          <w:szCs w:val="32"/>
        </w:rPr>
        <w:t xml:space="preserve">  </w:t>
      </w:r>
      <w:r w:rsidRPr="00AB3F6C">
        <w:rPr>
          <w:rFonts w:ascii="Times New Roman" w:eastAsia="楷体_GB2312"/>
          <w:szCs w:val="32"/>
        </w:rPr>
        <w:t>防治水源污染</w:t>
      </w:r>
    </w:p>
    <w:p w:rsidR="00C27EFB" w:rsidRPr="00AB3F6C" w:rsidRDefault="00C27EFB" w:rsidP="00C27EFB">
      <w:pPr>
        <w:ind w:firstLine="640"/>
        <w:rPr>
          <w:rFonts w:ascii="Times New Roman" w:eastAsia="楷体_GB2312" w:hAnsi="Times New Roman"/>
          <w:szCs w:val="32"/>
        </w:rPr>
      </w:pPr>
      <w:r w:rsidRPr="00AB3F6C">
        <w:rPr>
          <w:rFonts w:ascii="Times New Roman" w:eastAsia="楷体_GB2312"/>
          <w:szCs w:val="32"/>
        </w:rPr>
        <w:t>第五章</w:t>
      </w:r>
      <w:r w:rsidRPr="00AB3F6C">
        <w:rPr>
          <w:rFonts w:ascii="Times New Roman" w:eastAsia="楷体_GB2312" w:hAnsi="Times New Roman"/>
          <w:szCs w:val="32"/>
        </w:rPr>
        <w:t xml:space="preserve">  </w:t>
      </w:r>
      <w:r w:rsidRPr="00AB3F6C">
        <w:rPr>
          <w:rFonts w:ascii="Times New Roman" w:eastAsia="楷体_GB2312"/>
          <w:szCs w:val="32"/>
        </w:rPr>
        <w:t>法律责任</w:t>
      </w:r>
    </w:p>
    <w:p w:rsidR="00C27EFB" w:rsidRPr="00AB3F6C" w:rsidRDefault="00C27EFB" w:rsidP="00C27EFB">
      <w:pPr>
        <w:ind w:firstLine="640"/>
        <w:rPr>
          <w:rFonts w:ascii="Times New Roman" w:eastAsia="楷体_GB2312" w:hAnsi="Times New Roman"/>
          <w:szCs w:val="32"/>
        </w:rPr>
      </w:pPr>
      <w:r w:rsidRPr="00AB3F6C">
        <w:rPr>
          <w:rFonts w:ascii="Times New Roman" w:eastAsia="楷体_GB2312"/>
          <w:szCs w:val="32"/>
        </w:rPr>
        <w:t>第六章</w:t>
      </w:r>
      <w:r w:rsidRPr="00AB3F6C">
        <w:rPr>
          <w:rFonts w:ascii="Times New Roman" w:eastAsia="楷体_GB2312" w:hAnsi="Times New Roman"/>
          <w:szCs w:val="32"/>
        </w:rPr>
        <w:t xml:space="preserve">  </w:t>
      </w:r>
      <w:r w:rsidRPr="00AB3F6C">
        <w:rPr>
          <w:rFonts w:ascii="Times New Roman" w:eastAsia="楷体_GB2312"/>
          <w:szCs w:val="32"/>
        </w:rPr>
        <w:t>附则</w:t>
      </w:r>
    </w:p>
    <w:p w:rsidR="00C27EFB" w:rsidRPr="00AB3F6C" w:rsidRDefault="00C27EFB" w:rsidP="00C27EFB">
      <w:pPr>
        <w:pStyle w:val="a5"/>
        <w:spacing w:line="590" w:lineRule="exact"/>
        <w:jc w:val="center"/>
        <w:rPr>
          <w:rFonts w:ascii="Times New Roman" w:eastAsia="仿宋_GB2312" w:hAnsi="Times New Roman"/>
          <w:sz w:val="32"/>
          <w:szCs w:val="32"/>
        </w:rPr>
      </w:pPr>
    </w:p>
    <w:p w:rsidR="00C27EFB" w:rsidRPr="00AB3F6C" w:rsidRDefault="00C27EFB" w:rsidP="00C27EFB">
      <w:pPr>
        <w:pStyle w:val="a5"/>
        <w:spacing w:line="590" w:lineRule="exact"/>
        <w:jc w:val="center"/>
        <w:rPr>
          <w:rFonts w:ascii="Times New Roman" w:eastAsia="黑体" w:hAnsi="Times New Roman"/>
          <w:sz w:val="32"/>
          <w:szCs w:val="32"/>
        </w:rPr>
      </w:pPr>
      <w:r w:rsidRPr="00AB3F6C">
        <w:rPr>
          <w:rFonts w:ascii="Times New Roman" w:eastAsia="黑体" w:hAnsi="Times New Roman"/>
          <w:sz w:val="32"/>
          <w:szCs w:val="32"/>
        </w:rPr>
        <w:t>第一章</w:t>
      </w:r>
      <w:r w:rsidRPr="00AB3F6C">
        <w:rPr>
          <w:rFonts w:ascii="Times New Roman" w:eastAsia="黑体" w:hAnsi="Times New Roman"/>
          <w:sz w:val="32"/>
          <w:szCs w:val="32"/>
        </w:rPr>
        <w:t xml:space="preserve">  </w:t>
      </w:r>
      <w:r w:rsidRPr="00AB3F6C">
        <w:rPr>
          <w:rFonts w:ascii="Times New Roman" w:eastAsia="黑体" w:hAnsi="Times New Roman"/>
          <w:sz w:val="32"/>
          <w:szCs w:val="32"/>
        </w:rPr>
        <w:t>总则</w:t>
      </w:r>
    </w:p>
    <w:p w:rsidR="00C27EFB" w:rsidRPr="00AB3F6C" w:rsidRDefault="00C27EFB" w:rsidP="00C27EFB">
      <w:pPr>
        <w:pStyle w:val="a5"/>
        <w:spacing w:line="590" w:lineRule="exact"/>
        <w:jc w:val="center"/>
        <w:rPr>
          <w:rFonts w:ascii="Times New Roman" w:eastAsia="仿宋_GB2312" w:hAnsi="Times New Roman"/>
          <w:sz w:val="32"/>
          <w:szCs w:val="32"/>
        </w:rPr>
      </w:pP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第一条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为了保护阳澄湖水源水质，防治污染，保障饮用水源和战略备用饮用水源安全，维护生态平衡，促进经济社会可持续发展，根据有关法律、法规，结合本市实际，制定本条例。</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第二条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本条例适用于阳澄湖水源水质保护区（以下简称保护区）范围。</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阳澄湖水源水质保护区范围涉及饮用水水源地保护，法</w:t>
      </w:r>
      <w:r w:rsidRPr="00AB3F6C">
        <w:rPr>
          <w:rFonts w:ascii="Times New Roman" w:eastAsia="仿宋_GB2312" w:hAnsi="Times New Roman"/>
          <w:sz w:val="32"/>
          <w:szCs w:val="32"/>
        </w:rPr>
        <w:lastRenderedPageBreak/>
        <w:t>律、法规另有规定的，从其规定。</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第三条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阳澄湖水源水质保护坚持环境保护优先原则，实行统一规划、综合整治、科学利用、协调发展的方针。</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第四条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市和常熟市、昆山市、相城区、姑苏区人民政府以及苏州工业园区管委会</w:t>
      </w:r>
      <w:proofErr w:type="gramStart"/>
      <w:r w:rsidRPr="00AB3F6C">
        <w:rPr>
          <w:rFonts w:ascii="Times New Roman" w:eastAsia="仿宋_GB2312" w:hAnsi="Times New Roman"/>
          <w:sz w:val="32"/>
          <w:szCs w:val="32"/>
        </w:rPr>
        <w:t>应当将阳澄</w:t>
      </w:r>
      <w:proofErr w:type="gramEnd"/>
      <w:r w:rsidRPr="00AB3F6C">
        <w:rPr>
          <w:rFonts w:ascii="Times New Roman" w:eastAsia="仿宋_GB2312" w:hAnsi="Times New Roman"/>
          <w:sz w:val="32"/>
          <w:szCs w:val="32"/>
        </w:rPr>
        <w:t>湖水源水质保护工作纳入国民经济和社会发展规划，加大保护资金投入，依靠科技进步提高水污染防治水平，改善阳澄湖水环境质量。</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市人民政府应当组织编制阳澄湖保护区控制性规划，落实责任，加强监督检查。</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第五条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苏州</w:t>
      </w:r>
      <w:r w:rsidRPr="00AB3F6C">
        <w:rPr>
          <w:rFonts w:ascii="Times New Roman" w:eastAsia="仿宋_GB2312" w:hAnsi="Times New Roman"/>
          <w:spacing w:val="6"/>
          <w:sz w:val="32"/>
          <w:szCs w:val="32"/>
        </w:rPr>
        <w:t>市阳澄湖水源水质保护委员会（以下</w:t>
      </w:r>
      <w:proofErr w:type="gramStart"/>
      <w:r w:rsidRPr="00AB3F6C">
        <w:rPr>
          <w:rFonts w:ascii="Times New Roman" w:eastAsia="仿宋_GB2312" w:hAnsi="Times New Roman"/>
          <w:spacing w:val="6"/>
          <w:sz w:val="32"/>
          <w:szCs w:val="32"/>
        </w:rPr>
        <w:t>简称保委会</w:t>
      </w:r>
      <w:proofErr w:type="gramEnd"/>
      <w:r w:rsidRPr="00AB3F6C">
        <w:rPr>
          <w:rFonts w:ascii="Times New Roman" w:eastAsia="仿宋_GB2312" w:hAnsi="Times New Roman"/>
          <w:spacing w:val="6"/>
          <w:sz w:val="32"/>
          <w:szCs w:val="32"/>
        </w:rPr>
        <w:t>）行使市人民政府对阳澄湖水源水质保护工作的组织、协调、监督职能。</w:t>
      </w:r>
      <w:proofErr w:type="gramStart"/>
      <w:r w:rsidRPr="00AB3F6C">
        <w:rPr>
          <w:rFonts w:ascii="Times New Roman" w:eastAsia="仿宋_GB2312" w:hAnsi="Times New Roman"/>
          <w:spacing w:val="6"/>
          <w:sz w:val="32"/>
          <w:szCs w:val="32"/>
        </w:rPr>
        <w:t>保委会</w:t>
      </w:r>
      <w:proofErr w:type="gramEnd"/>
      <w:r w:rsidRPr="00AB3F6C">
        <w:rPr>
          <w:rFonts w:ascii="Times New Roman" w:eastAsia="仿宋_GB2312" w:hAnsi="Times New Roman"/>
          <w:spacing w:val="6"/>
          <w:sz w:val="32"/>
          <w:szCs w:val="32"/>
        </w:rPr>
        <w:t>由市环境保护、规划、水利（水务）、农林、建设、国土资源、交通、发展和改革、经济贸易、卫生、工商、监察等行政主管部门和常熟市、昆山市、相城区、姑苏区人民政府以及苏州工业园区管委会的主要负责人组成，由市人民政府主要负责人任主任。</w:t>
      </w:r>
      <w:proofErr w:type="gramStart"/>
      <w:r w:rsidRPr="00AB3F6C">
        <w:rPr>
          <w:rFonts w:ascii="Times New Roman" w:eastAsia="仿宋_GB2312" w:hAnsi="Times New Roman"/>
          <w:spacing w:val="6"/>
          <w:sz w:val="32"/>
          <w:szCs w:val="32"/>
        </w:rPr>
        <w:t>保委会</w:t>
      </w:r>
      <w:proofErr w:type="gramEnd"/>
      <w:r w:rsidRPr="00AB3F6C">
        <w:rPr>
          <w:rFonts w:ascii="Times New Roman" w:eastAsia="仿宋_GB2312" w:hAnsi="Times New Roman"/>
          <w:spacing w:val="6"/>
          <w:sz w:val="32"/>
          <w:szCs w:val="32"/>
        </w:rPr>
        <w:t>下设办公室（以下简称保委办），保委办设在市环境保护行政主管部门，</w:t>
      </w:r>
      <w:proofErr w:type="gramStart"/>
      <w:r w:rsidRPr="00AB3F6C">
        <w:rPr>
          <w:rFonts w:ascii="Times New Roman" w:eastAsia="仿宋_GB2312" w:hAnsi="Times New Roman"/>
          <w:spacing w:val="6"/>
          <w:sz w:val="32"/>
          <w:szCs w:val="32"/>
        </w:rPr>
        <w:t>负责保委会</w:t>
      </w:r>
      <w:proofErr w:type="gramEnd"/>
      <w:r w:rsidRPr="00AB3F6C">
        <w:rPr>
          <w:rFonts w:ascii="Times New Roman" w:eastAsia="仿宋_GB2312" w:hAnsi="Times New Roman"/>
          <w:spacing w:val="6"/>
          <w:sz w:val="32"/>
          <w:szCs w:val="32"/>
        </w:rPr>
        <w:t>的日常工作。</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常熟市、昆山市、相城区、姑苏区人民政府以及苏州工业园区管委会（以下简称相关政府）成立相应的保护机构，具体负责阳澄湖水源水质保护工作。</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各有关行政主管部门按照各自的职责，负责阳澄湖水源水质保护工作。</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lastRenderedPageBreak/>
        <w:t>第六条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任何单位和个人都不得污染阳澄湖水源水质，并有权对污染阳澄湖水源水质的行为进行监督、劝阻和举报。</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第七条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市人民政府和相关政府应当对在阳澄湖水源水质保护工作中</w:t>
      </w:r>
      <w:proofErr w:type="gramStart"/>
      <w:r w:rsidRPr="00AB3F6C">
        <w:rPr>
          <w:rFonts w:ascii="Times New Roman" w:eastAsia="仿宋_GB2312" w:hAnsi="Times New Roman"/>
          <w:sz w:val="32"/>
          <w:szCs w:val="32"/>
        </w:rPr>
        <w:t>作出</w:t>
      </w:r>
      <w:proofErr w:type="gramEnd"/>
      <w:r w:rsidRPr="00AB3F6C">
        <w:rPr>
          <w:rFonts w:ascii="Times New Roman" w:eastAsia="仿宋_GB2312" w:hAnsi="Times New Roman"/>
          <w:sz w:val="32"/>
          <w:szCs w:val="32"/>
        </w:rPr>
        <w:t>显著成绩的单位和个人给予表彰和奖励。</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阳澄湖水源水质保护的工作实绩，作为相关政府负责人、行政主管部门政绩考核的重要内容之一。</w:t>
      </w:r>
    </w:p>
    <w:p w:rsidR="00C27EFB" w:rsidRPr="00AB3F6C" w:rsidRDefault="00C27EFB" w:rsidP="00C27EFB">
      <w:pPr>
        <w:pStyle w:val="a5"/>
        <w:spacing w:line="590" w:lineRule="exact"/>
        <w:ind w:firstLineChars="200" w:firstLine="640"/>
        <w:jc w:val="center"/>
        <w:rPr>
          <w:rFonts w:ascii="Times New Roman" w:eastAsia="仿宋_GB2312" w:hAnsi="Times New Roman"/>
          <w:sz w:val="32"/>
          <w:szCs w:val="32"/>
        </w:rPr>
      </w:pPr>
    </w:p>
    <w:p w:rsidR="00C27EFB" w:rsidRPr="00AB3F6C" w:rsidRDefault="00C27EFB" w:rsidP="00C27EFB">
      <w:pPr>
        <w:pStyle w:val="a5"/>
        <w:spacing w:line="590" w:lineRule="exact"/>
        <w:jc w:val="center"/>
        <w:rPr>
          <w:rFonts w:ascii="Times New Roman" w:eastAsia="黑体" w:hAnsi="Times New Roman"/>
          <w:sz w:val="32"/>
          <w:szCs w:val="32"/>
        </w:rPr>
      </w:pPr>
      <w:r w:rsidRPr="00AB3F6C">
        <w:rPr>
          <w:rFonts w:ascii="Times New Roman" w:eastAsia="黑体" w:hAnsi="Times New Roman"/>
          <w:sz w:val="32"/>
          <w:szCs w:val="32"/>
        </w:rPr>
        <w:t>第二章</w:t>
      </w:r>
      <w:r w:rsidRPr="00AB3F6C">
        <w:rPr>
          <w:rFonts w:ascii="Times New Roman" w:eastAsia="黑体" w:hAnsi="Times New Roman"/>
          <w:sz w:val="32"/>
          <w:szCs w:val="32"/>
        </w:rPr>
        <w:t xml:space="preserve">  </w:t>
      </w:r>
      <w:r w:rsidRPr="00AB3F6C">
        <w:rPr>
          <w:rFonts w:ascii="Times New Roman" w:eastAsia="黑体" w:hAnsi="Times New Roman"/>
          <w:sz w:val="32"/>
          <w:szCs w:val="32"/>
        </w:rPr>
        <w:t>保护区的划定</w:t>
      </w:r>
    </w:p>
    <w:p w:rsidR="00C27EFB" w:rsidRPr="00AB3F6C" w:rsidRDefault="00C27EFB" w:rsidP="00C27EFB">
      <w:pPr>
        <w:pStyle w:val="a5"/>
        <w:spacing w:line="590" w:lineRule="exact"/>
        <w:ind w:firstLineChars="200" w:firstLine="640"/>
        <w:jc w:val="center"/>
        <w:rPr>
          <w:rFonts w:ascii="Times New Roman" w:eastAsia="仿宋_GB2312" w:hAnsi="Times New Roman"/>
          <w:sz w:val="32"/>
          <w:szCs w:val="32"/>
        </w:rPr>
      </w:pP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第八条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保护区划分为一级、二级、三级保护区，并设置标志。</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保护区示意图由市人民政府依据本条例规定制定并向社会公布。</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第九条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一级保护区：以集中式供水取水口为中心、半径五百米范围内的水域和陆域；傀儡湖、野尤</w:t>
      </w:r>
      <w:proofErr w:type="gramStart"/>
      <w:r w:rsidRPr="00AB3F6C">
        <w:rPr>
          <w:rFonts w:ascii="Times New Roman" w:eastAsia="仿宋_GB2312" w:hAnsi="Times New Roman"/>
          <w:sz w:val="32"/>
          <w:szCs w:val="32"/>
        </w:rPr>
        <w:t>泾</w:t>
      </w:r>
      <w:proofErr w:type="gramEnd"/>
      <w:r w:rsidRPr="00AB3F6C">
        <w:rPr>
          <w:rFonts w:ascii="Times New Roman" w:eastAsia="仿宋_GB2312" w:hAnsi="Times New Roman"/>
          <w:sz w:val="32"/>
          <w:szCs w:val="32"/>
        </w:rPr>
        <w:t>水域及其沿岸纵深一百米的水域和陆域。</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第十条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二级保护区：阳澄湖、</w:t>
      </w:r>
      <w:proofErr w:type="gramStart"/>
      <w:r w:rsidRPr="00AB3F6C">
        <w:rPr>
          <w:rFonts w:ascii="Times New Roman" w:eastAsia="仿宋_GB2312" w:hAnsi="Times New Roman"/>
          <w:sz w:val="32"/>
          <w:szCs w:val="32"/>
        </w:rPr>
        <w:t>傀儡湖</w:t>
      </w:r>
      <w:proofErr w:type="gramEnd"/>
      <w:r w:rsidRPr="00AB3F6C">
        <w:rPr>
          <w:rFonts w:ascii="Times New Roman" w:eastAsia="仿宋_GB2312" w:hAnsi="Times New Roman"/>
          <w:sz w:val="32"/>
          <w:szCs w:val="32"/>
        </w:rPr>
        <w:t>及沿岸纵深一千米的水域和陆域；北河</w:t>
      </w:r>
      <w:proofErr w:type="gramStart"/>
      <w:r w:rsidRPr="00AB3F6C">
        <w:rPr>
          <w:rFonts w:ascii="Times New Roman" w:eastAsia="仿宋_GB2312" w:hAnsi="Times New Roman"/>
          <w:sz w:val="32"/>
          <w:szCs w:val="32"/>
        </w:rPr>
        <w:t>泾</w:t>
      </w:r>
      <w:proofErr w:type="gramEnd"/>
      <w:r w:rsidRPr="00AB3F6C">
        <w:rPr>
          <w:rFonts w:ascii="Times New Roman" w:eastAsia="仿宋_GB2312" w:hAnsi="Times New Roman"/>
          <w:sz w:val="32"/>
          <w:szCs w:val="32"/>
        </w:rPr>
        <w:t>入湖口上溯五千米及沿岸纵深五百米。上述范围内已划为一级保护区的除外。</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第十一条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三级保</w:t>
      </w:r>
      <w:r w:rsidRPr="00AB3F6C">
        <w:rPr>
          <w:rFonts w:ascii="Times New Roman" w:eastAsia="仿宋_GB2312" w:hAnsi="Times New Roman"/>
          <w:spacing w:val="6"/>
          <w:sz w:val="32"/>
          <w:szCs w:val="32"/>
        </w:rPr>
        <w:t>护区：西至元和塘，东至张家港河（自张家港河与元和塘交接处往张家港河至昆山西</w:t>
      </w:r>
      <w:proofErr w:type="gramStart"/>
      <w:r w:rsidRPr="00AB3F6C">
        <w:rPr>
          <w:rFonts w:ascii="Times New Roman" w:eastAsia="仿宋_GB2312" w:hAnsi="Times New Roman"/>
          <w:spacing w:val="6"/>
          <w:sz w:val="32"/>
          <w:szCs w:val="32"/>
        </w:rPr>
        <w:t>仓基河</w:t>
      </w:r>
      <w:proofErr w:type="gramEnd"/>
      <w:r w:rsidRPr="00AB3F6C">
        <w:rPr>
          <w:rFonts w:ascii="Times New Roman" w:eastAsia="仿宋_GB2312" w:hAnsi="Times New Roman"/>
          <w:spacing w:val="6"/>
          <w:sz w:val="32"/>
          <w:szCs w:val="32"/>
        </w:rPr>
        <w:t>与娄江交接处止），南到娄江（自市区</w:t>
      </w:r>
      <w:proofErr w:type="gramStart"/>
      <w:r w:rsidRPr="00AB3F6C">
        <w:rPr>
          <w:rFonts w:ascii="Times New Roman" w:eastAsia="仿宋_GB2312" w:hAnsi="Times New Roman"/>
          <w:spacing w:val="6"/>
          <w:sz w:val="32"/>
          <w:szCs w:val="32"/>
        </w:rPr>
        <w:t>外城河齐门</w:t>
      </w:r>
      <w:proofErr w:type="gramEnd"/>
      <w:r w:rsidRPr="00AB3F6C">
        <w:rPr>
          <w:rFonts w:ascii="Times New Roman" w:eastAsia="仿宋_GB2312" w:hAnsi="Times New Roman"/>
          <w:spacing w:val="6"/>
          <w:sz w:val="32"/>
          <w:szCs w:val="32"/>
        </w:rPr>
        <w:t>始，经娄</w:t>
      </w:r>
      <w:r w:rsidRPr="00AB3F6C">
        <w:rPr>
          <w:rFonts w:ascii="Times New Roman" w:eastAsia="仿宋_GB2312" w:hAnsi="Times New Roman"/>
          <w:spacing w:val="6"/>
          <w:sz w:val="32"/>
          <w:szCs w:val="32"/>
        </w:rPr>
        <w:lastRenderedPageBreak/>
        <w:t>门沿娄江至昆山西</w:t>
      </w:r>
      <w:proofErr w:type="gramStart"/>
      <w:r w:rsidRPr="00AB3F6C">
        <w:rPr>
          <w:rFonts w:ascii="Times New Roman" w:eastAsia="仿宋_GB2312" w:hAnsi="Times New Roman"/>
          <w:spacing w:val="6"/>
          <w:sz w:val="32"/>
          <w:szCs w:val="32"/>
        </w:rPr>
        <w:t>仓基河</w:t>
      </w:r>
      <w:proofErr w:type="gramEnd"/>
      <w:r w:rsidRPr="00AB3F6C">
        <w:rPr>
          <w:rFonts w:ascii="Times New Roman" w:eastAsia="仿宋_GB2312" w:hAnsi="Times New Roman"/>
          <w:spacing w:val="6"/>
          <w:sz w:val="32"/>
          <w:szCs w:val="32"/>
        </w:rPr>
        <w:t>与娄江交接处止），上述水域及其所围绕的三角地区已划为一、二级保护区的除外；市区</w:t>
      </w:r>
      <w:proofErr w:type="gramStart"/>
      <w:r w:rsidRPr="00AB3F6C">
        <w:rPr>
          <w:rFonts w:ascii="Times New Roman" w:eastAsia="仿宋_GB2312" w:hAnsi="Times New Roman"/>
          <w:spacing w:val="6"/>
          <w:sz w:val="32"/>
          <w:szCs w:val="32"/>
        </w:rPr>
        <w:t>外城河齐门</w:t>
      </w:r>
      <w:proofErr w:type="gramEnd"/>
      <w:r w:rsidRPr="00AB3F6C">
        <w:rPr>
          <w:rFonts w:ascii="Times New Roman" w:eastAsia="仿宋_GB2312" w:hAnsi="Times New Roman"/>
          <w:spacing w:val="6"/>
          <w:sz w:val="32"/>
          <w:szCs w:val="32"/>
        </w:rPr>
        <w:t>至</w:t>
      </w:r>
      <w:proofErr w:type="gramStart"/>
      <w:r w:rsidRPr="00AB3F6C">
        <w:rPr>
          <w:rFonts w:ascii="Times New Roman" w:eastAsia="仿宋_GB2312" w:hAnsi="Times New Roman"/>
          <w:spacing w:val="6"/>
          <w:sz w:val="32"/>
          <w:szCs w:val="32"/>
        </w:rPr>
        <w:t>糖坊湾桥向南</w:t>
      </w:r>
      <w:proofErr w:type="gramEnd"/>
      <w:r w:rsidRPr="00AB3F6C">
        <w:rPr>
          <w:rFonts w:ascii="Times New Roman" w:eastAsia="仿宋_GB2312" w:hAnsi="Times New Roman"/>
          <w:spacing w:val="6"/>
          <w:sz w:val="32"/>
          <w:szCs w:val="32"/>
        </w:rPr>
        <w:t>纵深二千米以及自娄门沿娄江至昆山西</w:t>
      </w:r>
      <w:proofErr w:type="gramStart"/>
      <w:r w:rsidRPr="00AB3F6C">
        <w:rPr>
          <w:rFonts w:ascii="Times New Roman" w:eastAsia="仿宋_GB2312" w:hAnsi="Times New Roman"/>
          <w:spacing w:val="6"/>
          <w:sz w:val="32"/>
          <w:szCs w:val="32"/>
        </w:rPr>
        <w:t>仓基河止</w:t>
      </w:r>
      <w:proofErr w:type="gramEnd"/>
      <w:r w:rsidRPr="00AB3F6C">
        <w:rPr>
          <w:rFonts w:ascii="Times New Roman" w:eastAsia="仿宋_GB2312" w:hAnsi="Times New Roman"/>
          <w:spacing w:val="6"/>
          <w:sz w:val="32"/>
          <w:szCs w:val="32"/>
        </w:rPr>
        <w:t>向南纵深五百米范围内的水域和陆域；张家港河（下浜至西湖</w:t>
      </w:r>
      <w:proofErr w:type="gramStart"/>
      <w:r w:rsidRPr="00AB3F6C">
        <w:rPr>
          <w:rFonts w:ascii="Times New Roman" w:eastAsia="仿宋_GB2312" w:hAnsi="Times New Roman"/>
          <w:spacing w:val="6"/>
          <w:sz w:val="32"/>
          <w:szCs w:val="32"/>
        </w:rPr>
        <w:t>泾</w:t>
      </w:r>
      <w:proofErr w:type="gramEnd"/>
      <w:r w:rsidRPr="00AB3F6C">
        <w:rPr>
          <w:rFonts w:ascii="Times New Roman" w:eastAsia="仿宋_GB2312" w:hAnsi="Times New Roman"/>
          <w:spacing w:val="6"/>
          <w:sz w:val="32"/>
          <w:szCs w:val="32"/>
        </w:rPr>
        <w:t>桥段）、张家港河下浜</w:t>
      </w:r>
      <w:proofErr w:type="gramStart"/>
      <w:r w:rsidRPr="00AB3F6C">
        <w:rPr>
          <w:rFonts w:ascii="Times New Roman" w:eastAsia="仿宋_GB2312" w:hAnsi="Times New Roman"/>
          <w:spacing w:val="6"/>
          <w:sz w:val="32"/>
          <w:szCs w:val="32"/>
        </w:rPr>
        <w:t>处折向厍浜</w:t>
      </w:r>
      <w:proofErr w:type="gramEnd"/>
      <w:r w:rsidRPr="00AB3F6C">
        <w:rPr>
          <w:rFonts w:ascii="Times New Roman" w:eastAsia="仿宋_GB2312" w:hAnsi="Times New Roman"/>
          <w:spacing w:val="6"/>
          <w:sz w:val="32"/>
          <w:szCs w:val="32"/>
        </w:rPr>
        <w:t>至沙家浜镇小河与尤</w:t>
      </w:r>
      <w:proofErr w:type="gramStart"/>
      <w:r w:rsidRPr="00AB3F6C">
        <w:rPr>
          <w:rFonts w:ascii="Times New Roman" w:eastAsia="仿宋_GB2312" w:hAnsi="Times New Roman"/>
          <w:spacing w:val="6"/>
          <w:sz w:val="32"/>
          <w:szCs w:val="32"/>
        </w:rPr>
        <w:t>泾</w:t>
      </w:r>
      <w:proofErr w:type="gramEnd"/>
      <w:r w:rsidRPr="00AB3F6C">
        <w:rPr>
          <w:rFonts w:ascii="Times New Roman" w:eastAsia="仿宋_GB2312" w:hAnsi="Times New Roman"/>
          <w:spacing w:val="6"/>
          <w:sz w:val="32"/>
          <w:szCs w:val="32"/>
        </w:rPr>
        <w:t>塘所包围的水域和陆域。</w:t>
      </w:r>
    </w:p>
    <w:p w:rsidR="00C27EFB" w:rsidRPr="00AB3F6C" w:rsidRDefault="00C27EFB" w:rsidP="00C27EFB">
      <w:pPr>
        <w:pStyle w:val="a5"/>
        <w:spacing w:line="590" w:lineRule="exact"/>
        <w:ind w:firstLineChars="200" w:firstLine="640"/>
        <w:jc w:val="center"/>
        <w:rPr>
          <w:rFonts w:ascii="Times New Roman" w:eastAsia="仿宋_GB2312" w:hAnsi="Times New Roman"/>
          <w:sz w:val="32"/>
          <w:szCs w:val="32"/>
        </w:rPr>
      </w:pPr>
    </w:p>
    <w:p w:rsidR="00C27EFB" w:rsidRPr="00AB3F6C" w:rsidRDefault="00C27EFB" w:rsidP="00C27EFB">
      <w:pPr>
        <w:pStyle w:val="a5"/>
        <w:spacing w:line="590" w:lineRule="exact"/>
        <w:jc w:val="center"/>
        <w:rPr>
          <w:rFonts w:ascii="Times New Roman" w:eastAsia="黑体" w:hAnsi="Times New Roman"/>
          <w:sz w:val="32"/>
          <w:szCs w:val="32"/>
        </w:rPr>
      </w:pPr>
      <w:r w:rsidRPr="00AB3F6C">
        <w:rPr>
          <w:rFonts w:ascii="Times New Roman" w:eastAsia="黑体" w:hAnsi="Times New Roman"/>
          <w:sz w:val="32"/>
          <w:szCs w:val="32"/>
        </w:rPr>
        <w:t>第三章</w:t>
      </w:r>
      <w:r w:rsidRPr="00AB3F6C">
        <w:rPr>
          <w:rFonts w:ascii="Times New Roman" w:eastAsia="黑体" w:hAnsi="Times New Roman"/>
          <w:sz w:val="32"/>
          <w:szCs w:val="32"/>
        </w:rPr>
        <w:t xml:space="preserve">  </w:t>
      </w:r>
      <w:r w:rsidRPr="00AB3F6C">
        <w:rPr>
          <w:rFonts w:ascii="Times New Roman" w:eastAsia="黑体" w:hAnsi="Times New Roman"/>
          <w:sz w:val="32"/>
          <w:szCs w:val="32"/>
        </w:rPr>
        <w:t>保护职责</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第十二条</w:t>
      </w:r>
      <w:r w:rsidRPr="00AB3F6C">
        <w:rPr>
          <w:rFonts w:ascii="Times New Roman" w:eastAsia="仿宋_GB2312" w:hAnsi="Times New Roman"/>
          <w:sz w:val="32"/>
          <w:szCs w:val="32"/>
        </w:rPr>
        <w:t xml:space="preserve">  </w:t>
      </w:r>
      <w:proofErr w:type="gramStart"/>
      <w:r w:rsidRPr="00AB3F6C">
        <w:rPr>
          <w:rFonts w:ascii="Times New Roman" w:eastAsia="仿宋_GB2312" w:hAnsi="Times New Roman"/>
          <w:sz w:val="32"/>
          <w:szCs w:val="32"/>
        </w:rPr>
        <w:t>保委会</w:t>
      </w:r>
      <w:proofErr w:type="gramEnd"/>
      <w:r w:rsidRPr="00AB3F6C">
        <w:rPr>
          <w:rFonts w:ascii="Times New Roman" w:eastAsia="仿宋_GB2312" w:hAnsi="Times New Roman"/>
          <w:sz w:val="32"/>
          <w:szCs w:val="32"/>
        </w:rPr>
        <w:t>的职责：</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（一）组织实施阳澄湖保护区控制性规划，制定水源水质保护年度计划；</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（二）研究、决定保护工作中的重大事项；</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（三）检查考核水源水质保护工作；</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（四）听取、审议保委办工作报告；</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（五）定期向市人民政府报告保护工作情况。</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第十三条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保委办的职责：</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（一）组织实施年度计划；</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（二）建立、健全实施本条例的工作制度和水源水质达标、行政区界断面水质交接等责任制度，明确水质控制目标，并负责检查考核；</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（三）指导、督促阳澄湖水源水质保护工作，监督保护区内建设项目、渔业养殖、围垦水面等行政许可及其他行政</w:t>
      </w:r>
      <w:r w:rsidRPr="00AB3F6C">
        <w:rPr>
          <w:rFonts w:ascii="Times New Roman" w:eastAsia="仿宋_GB2312" w:hAnsi="Times New Roman"/>
          <w:sz w:val="32"/>
          <w:szCs w:val="32"/>
        </w:rPr>
        <w:lastRenderedPageBreak/>
        <w:t>执法活动，组织联合执法检查；</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（四）开展水源水质保护与科学、合理利用的研究，协调、督办保护中的有关事项；</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（五）组织、指导、监督保护区内的生态修复；</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（六）定期</w:t>
      </w:r>
      <w:proofErr w:type="gramStart"/>
      <w:r w:rsidRPr="00AB3F6C">
        <w:rPr>
          <w:rFonts w:ascii="Times New Roman" w:eastAsia="仿宋_GB2312" w:hAnsi="Times New Roman"/>
          <w:sz w:val="32"/>
          <w:szCs w:val="32"/>
        </w:rPr>
        <w:t>向保委会</w:t>
      </w:r>
      <w:proofErr w:type="gramEnd"/>
      <w:r w:rsidRPr="00AB3F6C">
        <w:rPr>
          <w:rFonts w:ascii="Times New Roman" w:eastAsia="仿宋_GB2312" w:hAnsi="Times New Roman"/>
          <w:sz w:val="32"/>
          <w:szCs w:val="32"/>
        </w:rPr>
        <w:t>报告保护工作情况，并向社会公布水质状况；</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（七）</w:t>
      </w:r>
      <w:proofErr w:type="gramStart"/>
      <w:r w:rsidRPr="00AB3F6C">
        <w:rPr>
          <w:rFonts w:ascii="Times New Roman" w:eastAsia="仿宋_GB2312" w:hAnsi="Times New Roman"/>
          <w:sz w:val="32"/>
          <w:szCs w:val="32"/>
        </w:rPr>
        <w:t>完成保委会</w:t>
      </w:r>
      <w:proofErr w:type="gramEnd"/>
      <w:r w:rsidRPr="00AB3F6C">
        <w:rPr>
          <w:rFonts w:ascii="Times New Roman" w:eastAsia="仿宋_GB2312" w:hAnsi="Times New Roman"/>
          <w:sz w:val="32"/>
          <w:szCs w:val="32"/>
        </w:rPr>
        <w:t>交办的其他工作。</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第十四条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相关政府的职责：</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（一）组织实施阳澄湖保护区控制性规划和年度计划，并纳入任期责任目标；</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（二）采取有效措施，优化产业结构，发展循环经济，促进清洁生产，实施农村环境综合整治，组织开展植树造林、保护湿地等工作；</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（三）落实行政区界断面水质交接责任，实现水质控制目标，参与、配合调查处理跨行政区域水污染事件；</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（四）向公民普及保护水源水质的科学知识；</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（五）定期向同级人民代表大会常务委员会和市人民政府报告保护工作情况。</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第十五条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市环境保护行政主管部门的职责：</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（一）划定保护区环境功能区划；</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（二）对保护区内的污染源实施污染物排放总量控制；</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color w:val="000000"/>
          <w:sz w:val="32"/>
          <w:szCs w:val="32"/>
        </w:rPr>
        <w:t>（三）审批建设项目环境影响报告书、环境影响报告表；</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（四）制定保护区内行政区界断面、主要入湖河道断面</w:t>
      </w:r>
      <w:r w:rsidRPr="00AB3F6C">
        <w:rPr>
          <w:rFonts w:ascii="Times New Roman" w:eastAsia="仿宋_GB2312" w:hAnsi="Times New Roman"/>
          <w:sz w:val="32"/>
          <w:szCs w:val="32"/>
        </w:rPr>
        <w:lastRenderedPageBreak/>
        <w:t>水质自动监控系统和重点污染源自动监控系统的建设计划，并组织实施；</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（五）制定水污染突发性事件应急预案，组织环保执法检查，调查处理水污染纠纷和事件；</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（六）组织研究水体富营养化等污染防治对策；</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（七）定期</w:t>
      </w:r>
      <w:proofErr w:type="gramStart"/>
      <w:r w:rsidRPr="00AB3F6C">
        <w:rPr>
          <w:rFonts w:ascii="Times New Roman" w:eastAsia="仿宋_GB2312" w:hAnsi="Times New Roman"/>
          <w:sz w:val="32"/>
          <w:szCs w:val="32"/>
        </w:rPr>
        <w:t>向保委会</w:t>
      </w:r>
      <w:proofErr w:type="gramEnd"/>
      <w:r w:rsidRPr="00AB3F6C">
        <w:rPr>
          <w:rFonts w:ascii="Times New Roman" w:eastAsia="仿宋_GB2312" w:hAnsi="Times New Roman"/>
          <w:sz w:val="32"/>
          <w:szCs w:val="32"/>
        </w:rPr>
        <w:t>报告保护区内污染物排放总量控制、建设项目环境管理、自动监控系统监测和水源水质情况，并将水源水质有关情况抄告市水行政主管部门。</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第十六条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市规划行政主管部门应当依据阳澄湖保护区控制性规划，对一、二级保护区内的建设项目依法进行统一规划管理。监督保护区内城区、村镇相关规划的实施。</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第十七条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市水行政主管部门的职责：</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（一）负责保护区内取水许可和排污口设置许可，参与建设项目环境影响评价文件的水环境影响论证；</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（二）督促、指导城镇生活污水处理厂及污水管网建设；</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（三）制定水量分配调度方案和区域调水方案，统一调度沿江水闸的引排运行；</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（四）依法查处擅自圈围水域、改变堤坝功能、利用滩地等水事违法行为；</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（五）在集中式供水水源处，以取水口为中心、半径五百米和二千五百米范围设置标志，并负责日常维护和巡查；</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（六）制定供水水源突发性污染事件应急预案；</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（七）定期</w:t>
      </w:r>
      <w:proofErr w:type="gramStart"/>
      <w:r w:rsidRPr="00AB3F6C">
        <w:rPr>
          <w:rFonts w:ascii="Times New Roman" w:eastAsia="仿宋_GB2312" w:hAnsi="Times New Roman"/>
          <w:sz w:val="32"/>
          <w:szCs w:val="32"/>
        </w:rPr>
        <w:t>向保委会</w:t>
      </w:r>
      <w:proofErr w:type="gramEnd"/>
      <w:r w:rsidRPr="00AB3F6C">
        <w:rPr>
          <w:rFonts w:ascii="Times New Roman" w:eastAsia="仿宋_GB2312" w:hAnsi="Times New Roman"/>
          <w:sz w:val="32"/>
          <w:szCs w:val="32"/>
        </w:rPr>
        <w:t>报告饮用水取水水质情况，提供保</w:t>
      </w:r>
      <w:r w:rsidRPr="00AB3F6C">
        <w:rPr>
          <w:rFonts w:ascii="Times New Roman" w:eastAsia="仿宋_GB2312" w:hAnsi="Times New Roman"/>
          <w:sz w:val="32"/>
          <w:szCs w:val="32"/>
        </w:rPr>
        <w:lastRenderedPageBreak/>
        <w:t>护区水域水量、水质等水文资料，</w:t>
      </w:r>
      <w:proofErr w:type="gramStart"/>
      <w:r w:rsidRPr="00AB3F6C">
        <w:rPr>
          <w:rFonts w:ascii="Times New Roman" w:eastAsia="仿宋_GB2312" w:hAnsi="Times New Roman"/>
          <w:sz w:val="32"/>
          <w:szCs w:val="32"/>
        </w:rPr>
        <w:t>并抄告</w:t>
      </w:r>
      <w:proofErr w:type="gramEnd"/>
      <w:r w:rsidRPr="00AB3F6C">
        <w:rPr>
          <w:rFonts w:ascii="Times New Roman" w:eastAsia="仿宋_GB2312" w:hAnsi="Times New Roman"/>
          <w:sz w:val="32"/>
          <w:szCs w:val="32"/>
        </w:rPr>
        <w:t>市环境保护行政主管部门。</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第十八条</w:t>
      </w:r>
      <w:r w:rsidRPr="00AB3F6C">
        <w:rPr>
          <w:rFonts w:ascii="Times New Roman" w:eastAsia="黑体" w:hAnsi="Times New Roman"/>
          <w:sz w:val="32"/>
          <w:szCs w:val="32"/>
        </w:rPr>
        <w:t xml:space="preserve">  </w:t>
      </w:r>
      <w:r w:rsidRPr="00AB3F6C">
        <w:rPr>
          <w:rFonts w:ascii="Times New Roman" w:eastAsia="仿宋_GB2312" w:hAnsi="Times New Roman"/>
          <w:sz w:val="32"/>
          <w:szCs w:val="32"/>
        </w:rPr>
        <w:t>市农林行政主管部门的职责：</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（一）负责拆除阳澄湖</w:t>
      </w:r>
      <w:proofErr w:type="gramStart"/>
      <w:r w:rsidRPr="00AB3F6C">
        <w:rPr>
          <w:rFonts w:ascii="Times New Roman" w:eastAsia="仿宋_GB2312" w:hAnsi="Times New Roman"/>
          <w:sz w:val="32"/>
          <w:szCs w:val="32"/>
        </w:rPr>
        <w:t>湖</w:t>
      </w:r>
      <w:proofErr w:type="gramEnd"/>
      <w:r w:rsidRPr="00AB3F6C">
        <w:rPr>
          <w:rFonts w:ascii="Times New Roman" w:eastAsia="仿宋_GB2312" w:hAnsi="Times New Roman"/>
          <w:sz w:val="32"/>
          <w:szCs w:val="32"/>
        </w:rPr>
        <w:t>体中以集中式供水取水口为中心、半径二千五百米范围水域内的网围、网栏、网箱和鱼</w:t>
      </w:r>
      <w:proofErr w:type="gramStart"/>
      <w:r w:rsidRPr="00AB3F6C">
        <w:rPr>
          <w:rFonts w:ascii="Times New Roman" w:eastAsia="仿宋_GB2312" w:hAnsi="Times New Roman"/>
          <w:sz w:val="32"/>
          <w:szCs w:val="32"/>
        </w:rPr>
        <w:t>簖</w:t>
      </w:r>
      <w:proofErr w:type="gramEnd"/>
      <w:r w:rsidRPr="00AB3F6C">
        <w:rPr>
          <w:rFonts w:ascii="Times New Roman" w:eastAsia="仿宋_GB2312" w:hAnsi="Times New Roman"/>
          <w:sz w:val="32"/>
          <w:szCs w:val="32"/>
        </w:rPr>
        <w:t>；</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（二）制定前项规定范围以外的保护区水域渔业养殖控制规划和年度实施计划，</w:t>
      </w:r>
      <w:proofErr w:type="gramStart"/>
      <w:r w:rsidRPr="00AB3F6C">
        <w:rPr>
          <w:rFonts w:ascii="Times New Roman" w:eastAsia="仿宋_GB2312" w:hAnsi="Times New Roman"/>
          <w:sz w:val="32"/>
          <w:szCs w:val="32"/>
        </w:rPr>
        <w:t>报保委</w:t>
      </w:r>
      <w:proofErr w:type="gramEnd"/>
      <w:r w:rsidRPr="00AB3F6C">
        <w:rPr>
          <w:rFonts w:ascii="Times New Roman" w:eastAsia="仿宋_GB2312" w:hAnsi="Times New Roman"/>
          <w:sz w:val="32"/>
          <w:szCs w:val="32"/>
        </w:rPr>
        <w:t>会备案；</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（三）查处保护区范围内非法捕捞和养殖行为；</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（四）控</w:t>
      </w:r>
      <w:r w:rsidRPr="00AB3F6C">
        <w:rPr>
          <w:rFonts w:ascii="Times New Roman" w:eastAsia="仿宋_GB2312" w:hAnsi="Times New Roman"/>
          <w:spacing w:val="-6"/>
          <w:sz w:val="32"/>
          <w:szCs w:val="32"/>
        </w:rPr>
        <w:t>制保护区内畜禽养殖总量，督促、指导畜禽养殖污染防治，监督二级保护区内规模化畜禽养殖场的关闭或者搬迁；</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（五）负责保护区内种植业污染防治工作；</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（六）组织、指导保护区内湿地的保护和管理。</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第十九条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市建设行政主管部门负责监督、指导、管理保护区内城市建设、村镇建设和房地产开发等建设活动。</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市国土资源行政主管部门按照保护区内土地利用总体规划，对保护区内土地利用进行监督管理。</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市交通行政主管部门负责制定和实施保护区内船舶装载危险品的控制办法和航道清淤计划，组织地方海事机构查处船舶污染违法行为。</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发展和改革行政主管部门负责指导制定保护区内经济和社会协调发展规划，推进生产力布局、产业结构的调整和优化，在项目审批时控制新建、改建、扩建各</w:t>
      </w:r>
      <w:proofErr w:type="gramStart"/>
      <w:r w:rsidRPr="00AB3F6C">
        <w:rPr>
          <w:rFonts w:ascii="Times New Roman" w:eastAsia="仿宋_GB2312" w:hAnsi="Times New Roman"/>
          <w:sz w:val="32"/>
          <w:szCs w:val="32"/>
        </w:rPr>
        <w:t>类影响</w:t>
      </w:r>
      <w:proofErr w:type="gramEnd"/>
      <w:r w:rsidRPr="00AB3F6C">
        <w:rPr>
          <w:rFonts w:ascii="Times New Roman" w:eastAsia="仿宋_GB2312" w:hAnsi="Times New Roman"/>
          <w:sz w:val="32"/>
          <w:szCs w:val="32"/>
        </w:rPr>
        <w:t>水源水</w:t>
      </w:r>
      <w:r w:rsidRPr="00AB3F6C">
        <w:rPr>
          <w:rFonts w:ascii="Times New Roman" w:eastAsia="仿宋_GB2312" w:hAnsi="Times New Roman"/>
          <w:sz w:val="32"/>
          <w:szCs w:val="32"/>
        </w:rPr>
        <w:lastRenderedPageBreak/>
        <w:t>质安全的区域开发和建设项目，合理开发和利用资源，促进生态环境保护和修复。</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经济贸易行政主管部门负责推进产业结构调整，贯彻落实淘汰落后工艺、产品、装备的政策；负责资源节约与利用和节能监督管理工作，实施资源综合利用和节约能源、节约原材料的技术改造项目；牵头编制保护区循环经济发展规划，指导、监督企业开展清洁生产。</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市卫生行政主管部门负责饮用水水源取水口水质卫生监测，监督保护区内医疗机构污染物的处理。</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工商行政管理部门负责查处保护区内违法经营行为。</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监察部门负责保护区内的行政监察工作，查处机关及其工作人员和政府任命的其他人员的违法违纪行为。</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第二十条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市人民政府应当加强保护区内行政执法部门的协调配合，加大执法力度。在条件成熟的时候，依法实施委托执法或者实行相对集中行政处罚权制度。</w:t>
      </w:r>
    </w:p>
    <w:p w:rsidR="00C27EFB" w:rsidRPr="00AB3F6C" w:rsidRDefault="00C27EFB" w:rsidP="00C27EFB">
      <w:pPr>
        <w:pStyle w:val="a5"/>
        <w:spacing w:line="590" w:lineRule="exact"/>
        <w:ind w:firstLineChars="200" w:firstLine="640"/>
        <w:jc w:val="center"/>
        <w:rPr>
          <w:rFonts w:ascii="Times New Roman" w:eastAsia="黑体" w:hAnsi="Times New Roman"/>
          <w:sz w:val="32"/>
          <w:szCs w:val="32"/>
        </w:rPr>
      </w:pPr>
    </w:p>
    <w:p w:rsidR="00C27EFB" w:rsidRPr="00AB3F6C" w:rsidRDefault="00C27EFB" w:rsidP="00C27EFB">
      <w:pPr>
        <w:pStyle w:val="a5"/>
        <w:spacing w:line="590" w:lineRule="exact"/>
        <w:jc w:val="center"/>
        <w:rPr>
          <w:rFonts w:ascii="Times New Roman" w:eastAsia="黑体" w:hAnsi="Times New Roman"/>
          <w:sz w:val="32"/>
          <w:szCs w:val="32"/>
        </w:rPr>
      </w:pPr>
      <w:r w:rsidRPr="00AB3F6C">
        <w:rPr>
          <w:rFonts w:ascii="Times New Roman" w:eastAsia="黑体" w:hAnsi="Times New Roman"/>
          <w:sz w:val="32"/>
          <w:szCs w:val="32"/>
        </w:rPr>
        <w:t>第四章</w:t>
      </w:r>
      <w:r w:rsidRPr="00AB3F6C">
        <w:rPr>
          <w:rFonts w:ascii="Times New Roman" w:eastAsia="黑体" w:hAnsi="Times New Roman"/>
          <w:sz w:val="32"/>
          <w:szCs w:val="32"/>
        </w:rPr>
        <w:t xml:space="preserve">  </w:t>
      </w:r>
      <w:r w:rsidRPr="00AB3F6C">
        <w:rPr>
          <w:rFonts w:ascii="Times New Roman" w:eastAsia="黑体" w:hAnsi="Times New Roman"/>
          <w:sz w:val="32"/>
          <w:szCs w:val="32"/>
        </w:rPr>
        <w:t>防治水源污染</w:t>
      </w:r>
    </w:p>
    <w:p w:rsidR="00C27EFB" w:rsidRPr="00AB3F6C" w:rsidRDefault="00C27EFB" w:rsidP="00C27EFB">
      <w:pPr>
        <w:pStyle w:val="a5"/>
        <w:spacing w:line="590" w:lineRule="exact"/>
        <w:ind w:firstLineChars="200" w:firstLine="640"/>
        <w:jc w:val="center"/>
        <w:rPr>
          <w:rFonts w:ascii="Times New Roman" w:eastAsia="黑体" w:hAnsi="Times New Roman"/>
          <w:sz w:val="32"/>
          <w:szCs w:val="32"/>
        </w:rPr>
      </w:pP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第二十一条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一、二级保护区内水质分别执行国家《地表水环境质量标准》的</w:t>
      </w:r>
      <w:r w:rsidRPr="00AB3F6C">
        <w:rPr>
          <w:rFonts w:hAnsi="宋体" w:cs="宋体" w:hint="eastAsia"/>
          <w:sz w:val="32"/>
          <w:szCs w:val="32"/>
        </w:rPr>
        <w:t>Ⅱ</w:t>
      </w:r>
      <w:r w:rsidRPr="00AB3F6C">
        <w:rPr>
          <w:rFonts w:ascii="Times New Roman" w:eastAsia="仿宋_GB2312" w:hAnsi="Times New Roman"/>
          <w:sz w:val="32"/>
          <w:szCs w:val="32"/>
        </w:rPr>
        <w:t>、</w:t>
      </w:r>
      <w:r w:rsidRPr="00AB3F6C">
        <w:rPr>
          <w:rFonts w:hAnsi="宋体" w:cs="宋体" w:hint="eastAsia"/>
          <w:sz w:val="32"/>
          <w:szCs w:val="32"/>
        </w:rPr>
        <w:t>Ⅲ</w:t>
      </w:r>
      <w:r w:rsidRPr="00AB3F6C">
        <w:rPr>
          <w:rFonts w:ascii="Times New Roman" w:eastAsia="仿宋_GB2312" w:hAnsi="Times New Roman"/>
          <w:sz w:val="32"/>
          <w:szCs w:val="32"/>
        </w:rPr>
        <w:t>类地表水标准，三级保护区内水质执行</w:t>
      </w:r>
      <w:r w:rsidRPr="00AB3F6C">
        <w:rPr>
          <w:rFonts w:hAnsi="宋体" w:cs="宋体" w:hint="eastAsia"/>
          <w:sz w:val="32"/>
          <w:szCs w:val="32"/>
        </w:rPr>
        <w:t>Ⅲ</w:t>
      </w:r>
      <w:r w:rsidRPr="00AB3F6C">
        <w:rPr>
          <w:rFonts w:ascii="Times New Roman" w:eastAsia="仿宋_GB2312" w:hAnsi="Times New Roman"/>
          <w:sz w:val="32"/>
          <w:szCs w:val="32"/>
        </w:rPr>
        <w:t>类地表水标准。</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保护区内的排污者向水体排放污染物的浓度和总量应当达到国家和地方规定的排放标准。</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lastRenderedPageBreak/>
        <w:t>第二十二条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一级保护区内禁止下列活动：</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（一）新建、改建、扩建与取水设施及保护水源无关的一切建设项目；</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（二）设置排污口；</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（三）航行、停靠船舶（执行公务的除外）；</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（四）放养畜禽，设置渔</w:t>
      </w:r>
      <w:proofErr w:type="gramStart"/>
      <w:r w:rsidRPr="00AB3F6C">
        <w:rPr>
          <w:rFonts w:ascii="Times New Roman" w:eastAsia="仿宋_GB2312" w:hAnsi="Times New Roman"/>
          <w:sz w:val="32"/>
          <w:szCs w:val="32"/>
        </w:rPr>
        <w:t>簖</w:t>
      </w:r>
      <w:proofErr w:type="gramEnd"/>
      <w:r w:rsidRPr="00AB3F6C">
        <w:rPr>
          <w:rFonts w:ascii="Times New Roman" w:eastAsia="仿宋_GB2312" w:hAnsi="Times New Roman"/>
          <w:sz w:val="32"/>
          <w:szCs w:val="32"/>
        </w:rPr>
        <w:t>，进行网围、网栏、网箱养殖和捕捞等渔业活动；</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（五）旅游、游泳、垂钓及其他可能污染水体的活动。</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第二十三条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二级保护区内禁止下列活动：</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（一）在阳澄湖</w:t>
      </w:r>
      <w:proofErr w:type="gramStart"/>
      <w:r w:rsidRPr="00AB3F6C">
        <w:rPr>
          <w:rFonts w:ascii="Times New Roman" w:eastAsia="仿宋_GB2312" w:hAnsi="Times New Roman"/>
          <w:sz w:val="32"/>
          <w:szCs w:val="32"/>
        </w:rPr>
        <w:t>湖</w:t>
      </w:r>
      <w:proofErr w:type="gramEnd"/>
      <w:r w:rsidRPr="00AB3F6C">
        <w:rPr>
          <w:rFonts w:ascii="Times New Roman" w:eastAsia="仿宋_GB2312" w:hAnsi="Times New Roman"/>
          <w:sz w:val="32"/>
          <w:szCs w:val="32"/>
        </w:rPr>
        <w:t>体中以集中式供水取水口为中心、半径二千五百米范围水域内设置鱼</w:t>
      </w:r>
      <w:proofErr w:type="gramStart"/>
      <w:r w:rsidRPr="00AB3F6C">
        <w:rPr>
          <w:rFonts w:ascii="Times New Roman" w:eastAsia="仿宋_GB2312" w:hAnsi="Times New Roman"/>
          <w:sz w:val="32"/>
          <w:szCs w:val="32"/>
        </w:rPr>
        <w:t>簖</w:t>
      </w:r>
      <w:proofErr w:type="gramEnd"/>
      <w:r w:rsidRPr="00AB3F6C">
        <w:rPr>
          <w:rFonts w:ascii="Times New Roman" w:eastAsia="仿宋_GB2312" w:hAnsi="Times New Roman"/>
          <w:sz w:val="32"/>
          <w:szCs w:val="32"/>
        </w:rPr>
        <w:t>，进行网围、网栏、网箱养殖；</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（二）新建、改建、扩建向水体排放水污染物的工业建设项目；</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（三）新建、扩建高尔夫球场和水上游乐、水上餐饮等开发项目；</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（四）新建、扩建向保护区内直接或者间接排放水污染物的旅游度假、房地产开发和餐饮业项目；</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（五）增设排污口；</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（六）航运剧毒化学品以及国务院交通部门规定禁止航运的其他危险化学品；</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（七）设置装卸垃圾、粪便、油类和有毒物品的码头、有毒有害化学品仓库及堆栈；</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lastRenderedPageBreak/>
        <w:t>（八）排放屠宰和饲养畜禽污水、未经消毒处理的含病原体的污水，倾倒、坑埋残液残渣、放射性物品等有毒有害废弃物，设置危险废物贮存、处置、利用项目；</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（九）规模化畜禽养殖；</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（十）破坏饮用水源涵养林、护岸林、湿地以及与饮用水源保护相关的植被；</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（十一）法律、法规规定的其他污染饮用水源的行为。</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向二级保护区外集中污水处理设施排放污水的新建、扩建旅游度假、房地产开发和餐饮业项目应当严格执行保护区控制性规划的规定。</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在二级保护区内属于饮用水水源二级保护区的，禁止设置排污口，禁止新建、改建、扩建排放污染物的建设项目。</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第二十四条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三级保护区内禁止建设化工、制革、制药、造纸、电镀（含线路板蚀刻）、印染、洗毛、酿造、冶炼（含焦化）、炼油、化学品贮存和危险废物贮存、处置、利用项目；禁止在距二级保护区一千米内增设排污口。</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第二十五条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禁止在保护区内水体中清洗装储油</w:t>
      </w:r>
      <w:proofErr w:type="gramStart"/>
      <w:r w:rsidRPr="00AB3F6C">
        <w:rPr>
          <w:rFonts w:ascii="Times New Roman" w:eastAsia="仿宋_GB2312" w:hAnsi="Times New Roman"/>
          <w:sz w:val="32"/>
          <w:szCs w:val="32"/>
        </w:rPr>
        <w:t>类或者</w:t>
      </w:r>
      <w:proofErr w:type="gramEnd"/>
      <w:r w:rsidRPr="00AB3F6C">
        <w:rPr>
          <w:rFonts w:ascii="Times New Roman" w:eastAsia="仿宋_GB2312" w:hAnsi="Times New Roman"/>
          <w:sz w:val="32"/>
          <w:szCs w:val="32"/>
        </w:rPr>
        <w:t>有毒有害污染物的车辆、机械、船舶和容器。</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第二十六条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禁止将保护区内的土地、建筑物、构筑物及其他设施出租从事违反本条例的开发建设、生产经营或者其他活动。</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第二十七条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相关政府及其相关镇人民政府应当按照保护区控制性规划，加快建设生活污水、生活垃圾集中处理</w:t>
      </w:r>
      <w:r w:rsidRPr="00AB3F6C">
        <w:rPr>
          <w:rFonts w:ascii="Times New Roman" w:eastAsia="仿宋_GB2312" w:hAnsi="Times New Roman"/>
          <w:sz w:val="32"/>
          <w:szCs w:val="32"/>
        </w:rPr>
        <w:lastRenderedPageBreak/>
        <w:t>设施，将所有单位和居民的生产、生活污水纳入污水处理系统。未按照规定建成的，由上级人民政府责令限期建设。</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第二十八条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对保护区内排放污染物的单位实行限期治理或者停业、关闭。</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依法应当停业或者关闭的，环境保护行政主管部门应当提出意见，报请有权</w:t>
      </w:r>
      <w:proofErr w:type="gramStart"/>
      <w:r w:rsidRPr="00AB3F6C">
        <w:rPr>
          <w:rFonts w:ascii="Times New Roman" w:eastAsia="仿宋_GB2312" w:hAnsi="Times New Roman"/>
          <w:sz w:val="32"/>
          <w:szCs w:val="32"/>
        </w:rPr>
        <w:t>作出</w:t>
      </w:r>
      <w:proofErr w:type="gramEnd"/>
      <w:r w:rsidRPr="00AB3F6C">
        <w:rPr>
          <w:rFonts w:ascii="Times New Roman" w:eastAsia="仿宋_GB2312" w:hAnsi="Times New Roman"/>
          <w:sz w:val="32"/>
          <w:szCs w:val="32"/>
        </w:rPr>
        <w:t>决定的人民政府审查。有关人民政府应当自收到意见之日起十五个工作日内</w:t>
      </w:r>
      <w:proofErr w:type="gramStart"/>
      <w:r w:rsidRPr="00AB3F6C">
        <w:rPr>
          <w:rFonts w:ascii="Times New Roman" w:eastAsia="仿宋_GB2312" w:hAnsi="Times New Roman"/>
          <w:sz w:val="32"/>
          <w:szCs w:val="32"/>
        </w:rPr>
        <w:t>作出</w:t>
      </w:r>
      <w:proofErr w:type="gramEnd"/>
      <w:r w:rsidRPr="00AB3F6C">
        <w:rPr>
          <w:rFonts w:ascii="Times New Roman" w:eastAsia="仿宋_GB2312" w:hAnsi="Times New Roman"/>
          <w:sz w:val="32"/>
          <w:szCs w:val="32"/>
        </w:rPr>
        <w:t>决定。</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第二十九条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保护区内已建污染治理设施的单位，应当遵守下列规定：</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（一）制定防止水污染事件应急预案，建立、健全污染防治岗位、操作规章制度，接受有关部门的监督检查；</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（二）禁止将未经处理或者处理后未达到规定排放标准的污水直接排入水体，污染治理设施需暂停使用的，应当提前一个月书面报经当地环境保护行政主管部门审查批准，并采取相应的污染防治措施；</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（三）当发生事故或者其他突发性事件，造成或者可能造成水体污染时，应当启动应急预案防止或者消除污染，并按照有关规定报告当地人民政府和环境保护行政主管部门；</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（四）不得超过核定的污染物排放总量，改建、扩建项目必须削减污染物排放量，污染治理设施处理能力不得低于相应生产系统的污染物产生量。</w:t>
      </w:r>
    </w:p>
    <w:p w:rsidR="00C27EFB" w:rsidRPr="00AB3F6C" w:rsidRDefault="00C27EFB" w:rsidP="00C27EFB">
      <w:pPr>
        <w:adjustRightInd w:val="0"/>
        <w:ind w:firstLine="640"/>
        <w:rPr>
          <w:rFonts w:ascii="Times New Roman" w:hAnsi="Times New Roman"/>
          <w:color w:val="000000"/>
          <w:szCs w:val="32"/>
        </w:rPr>
      </w:pPr>
      <w:r w:rsidRPr="00AB3F6C">
        <w:rPr>
          <w:rFonts w:ascii="Times New Roman" w:eastAsia="黑体" w:hAnsi="Times New Roman"/>
          <w:szCs w:val="32"/>
        </w:rPr>
        <w:t>第三十条</w:t>
      </w:r>
      <w:r w:rsidRPr="00AB3F6C">
        <w:rPr>
          <w:rFonts w:ascii="Times New Roman" w:hAnsi="Times New Roman"/>
          <w:szCs w:val="32"/>
        </w:rPr>
        <w:t xml:space="preserve">  </w:t>
      </w:r>
      <w:r w:rsidRPr="00AB3F6C">
        <w:rPr>
          <w:rFonts w:ascii="Times New Roman" w:hAnsi="Times New Roman"/>
          <w:color w:val="000000"/>
          <w:szCs w:val="32"/>
        </w:rPr>
        <w:t>保护区内新建、改建、扩建的建设项目环境影响报告书、环境影响报告表，由市环境保护行政主管部门</w:t>
      </w:r>
      <w:r w:rsidRPr="00AB3F6C">
        <w:rPr>
          <w:rFonts w:ascii="Times New Roman" w:hAnsi="Times New Roman"/>
          <w:color w:val="000000"/>
          <w:szCs w:val="32"/>
        </w:rPr>
        <w:lastRenderedPageBreak/>
        <w:t>审批。</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环境影响登记表实行备案管理。</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第三十一条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违法批准建设项目的，审批机关应当自行撤销或者由保委办建议有权部门予以撤销。</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相邻行政区域出境水质达不到水质控制目标发生环境纠纷或者跨行政区域水污染事件的，有关地方人民政府应当协商解决；协商不成的，报共同的上一级人民政府解决。</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第三十二条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保</w:t>
      </w:r>
      <w:r w:rsidRPr="00AB3F6C">
        <w:rPr>
          <w:rFonts w:ascii="Times New Roman" w:eastAsia="仿宋_GB2312" w:hAnsi="Times New Roman"/>
          <w:spacing w:val="-6"/>
          <w:sz w:val="32"/>
          <w:szCs w:val="32"/>
        </w:rPr>
        <w:t>护区内排污者可以将污染防治设施委托有环境保护设施运营资质的单位管理或者运营，并承担相应费用。</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第三十三条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因污染积累导致下游水域地表水环境功能退化，或者因水污染事件造成损失的，应当依法赔偿。</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第三十四条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建立保护区生态补偿机制，设立生态补偿专项资金。生态补偿的具体办法由市人民政府制定。</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p>
    <w:p w:rsidR="00C27EFB" w:rsidRPr="00AB3F6C" w:rsidRDefault="00C27EFB" w:rsidP="00C27EFB">
      <w:pPr>
        <w:pStyle w:val="a5"/>
        <w:spacing w:line="590" w:lineRule="exact"/>
        <w:jc w:val="center"/>
        <w:rPr>
          <w:rFonts w:ascii="Times New Roman" w:eastAsia="黑体" w:hAnsi="Times New Roman"/>
          <w:sz w:val="32"/>
          <w:szCs w:val="32"/>
        </w:rPr>
      </w:pPr>
      <w:r w:rsidRPr="00AB3F6C">
        <w:rPr>
          <w:rFonts w:ascii="Times New Roman" w:eastAsia="黑体" w:hAnsi="Times New Roman"/>
          <w:sz w:val="32"/>
          <w:szCs w:val="32"/>
        </w:rPr>
        <w:t>第五章</w:t>
      </w:r>
      <w:r w:rsidRPr="00AB3F6C">
        <w:rPr>
          <w:rFonts w:ascii="Times New Roman" w:eastAsia="黑体" w:hAnsi="Times New Roman"/>
          <w:sz w:val="32"/>
          <w:szCs w:val="32"/>
        </w:rPr>
        <w:t xml:space="preserve">  </w:t>
      </w:r>
      <w:r w:rsidRPr="00AB3F6C">
        <w:rPr>
          <w:rFonts w:ascii="Times New Roman" w:eastAsia="黑体" w:hAnsi="Times New Roman"/>
          <w:sz w:val="32"/>
          <w:szCs w:val="32"/>
        </w:rPr>
        <w:t>法律责任</w:t>
      </w:r>
    </w:p>
    <w:p w:rsidR="00C27EFB" w:rsidRPr="00AB3F6C" w:rsidRDefault="00C27EFB" w:rsidP="00C27EFB">
      <w:pPr>
        <w:pStyle w:val="a5"/>
        <w:spacing w:line="590" w:lineRule="exact"/>
        <w:ind w:firstLineChars="200" w:firstLine="640"/>
        <w:jc w:val="center"/>
        <w:rPr>
          <w:rFonts w:ascii="Times New Roman" w:eastAsia="仿宋_GB2312" w:hAnsi="Times New Roman"/>
          <w:sz w:val="32"/>
          <w:szCs w:val="32"/>
        </w:rPr>
      </w:pP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第三十五条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违反本条例规定，有下列行为之一的，由环境保护行政主管部门依照以下规定处罚：</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（一）排污者未取得排污许可证排放污染物的，责令限期改正或者责令限制生产、停产整治，并处以十万元以上一百万元以下罚款；情节严重的，报经市或者相关县级市（区）人民政府批准，责令停业、关闭；</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lastRenderedPageBreak/>
        <w:t>（二）在保护区的水体中清洗装储油</w:t>
      </w:r>
      <w:proofErr w:type="gramStart"/>
      <w:r w:rsidRPr="00AB3F6C">
        <w:rPr>
          <w:rFonts w:ascii="Times New Roman" w:eastAsia="仿宋_GB2312" w:hAnsi="Times New Roman"/>
          <w:sz w:val="32"/>
          <w:szCs w:val="32"/>
        </w:rPr>
        <w:t>类或者</w:t>
      </w:r>
      <w:proofErr w:type="gramEnd"/>
      <w:r w:rsidRPr="00AB3F6C">
        <w:rPr>
          <w:rFonts w:ascii="Times New Roman" w:eastAsia="仿宋_GB2312" w:hAnsi="Times New Roman"/>
          <w:sz w:val="32"/>
          <w:szCs w:val="32"/>
        </w:rPr>
        <w:t>有毒有害污染物的车辆、机械、船舶、容器等物品的，责令停止违法行为，限期采取治理措施，消除污染，处以二万元以上二十万元以下罚款。逾期不采取治理措施的，环境保护主管部门可以指定有治理能力的单位代为治理，所需费用由违法者承担；</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三）重点排污者未按照规定安装水污染物排放自动监测设备，未按照规定与环境保护主管部门的监控设备联网，或者未保证监测设备正常运行的，责令限期改正，处以二万元以上二十万元以下罚款；逾期不改正的，责令停产整治；</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仿宋_GB2312" w:hAnsi="Times New Roman"/>
          <w:sz w:val="32"/>
          <w:szCs w:val="32"/>
        </w:rPr>
        <w:t>（四）建设项目的水污染防治设施未建成、未经验收或者验收不合格，建设项目即投入生产或者使用，责令限期改正，处以二十万元以上一百万元以下罚款；逾期不改正的，处以一百万元以上二百万元以下罚款；对直接负责的主管人员和其他责任人员，处以五万元以上二十万元以下罚款；造成重大环境污染或者生态破坏的，责令停止生产或者使用，或者报经市或者相关县级市（区）人民政府批准，责令关闭。</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第三十六条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违反保护区控制性规划，在一、二级保护区内擅自新建、扩建向保护区外排放污染物的旅游度假、房地产开发和餐饮业项目，由规划行政主管部门依法责令限期拆除、恢复原状，并可以给予行政处罚。</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第三十七条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相关政府违反本条例规定，未完成水质达标、行政区界断面水质交接等责任制度所规定的地表水环境功能区目标，造成环境污染或者水环境功能退化的，依法追</w:t>
      </w:r>
      <w:r w:rsidRPr="00AB3F6C">
        <w:rPr>
          <w:rFonts w:ascii="Times New Roman" w:eastAsia="仿宋_GB2312" w:hAnsi="Times New Roman"/>
          <w:sz w:val="32"/>
          <w:szCs w:val="32"/>
        </w:rPr>
        <w:lastRenderedPageBreak/>
        <w:t>究有关责任人的行政责任。</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第三十八条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违反本条例规定，造成重大环境污染事故，导致公私财产重大损失或者人身伤亡等严重后果的，依法追究有关责任单位及其人员的行政责任；构成犯罪的，依法追究刑事责任。</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第三十九条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保委办、相关政府以及有关部门的监督管理人员，滥用职权、徇私舞弊、玩忽职守或者环境监管失职的，由其所在单位或者上级主管机关、市行政监察部门依法给予行政处分；构成犯罪的，依法追究刑事责任。</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第四十条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违反本条例规定的行为，法律、法规已有处罚规定的，从其规定。</w:t>
      </w:r>
    </w:p>
    <w:p w:rsidR="00C27EFB" w:rsidRPr="00AB3F6C" w:rsidRDefault="00C27EFB" w:rsidP="00C27EFB">
      <w:pPr>
        <w:pStyle w:val="a5"/>
        <w:spacing w:line="590" w:lineRule="exact"/>
        <w:ind w:firstLineChars="200" w:firstLine="640"/>
        <w:jc w:val="center"/>
        <w:rPr>
          <w:rFonts w:ascii="Times New Roman" w:eastAsia="仿宋_GB2312" w:hAnsi="Times New Roman"/>
          <w:sz w:val="32"/>
          <w:szCs w:val="32"/>
        </w:rPr>
      </w:pPr>
    </w:p>
    <w:p w:rsidR="00C27EFB" w:rsidRPr="00AB3F6C" w:rsidRDefault="00C27EFB" w:rsidP="00C27EFB">
      <w:pPr>
        <w:pStyle w:val="a5"/>
        <w:spacing w:line="590" w:lineRule="exact"/>
        <w:jc w:val="center"/>
        <w:rPr>
          <w:rFonts w:ascii="Times New Roman" w:eastAsia="黑体" w:hAnsi="Times New Roman"/>
          <w:sz w:val="32"/>
          <w:szCs w:val="32"/>
        </w:rPr>
      </w:pPr>
      <w:r w:rsidRPr="00AB3F6C">
        <w:rPr>
          <w:rFonts w:ascii="Times New Roman" w:eastAsia="黑体" w:hAnsi="Times New Roman"/>
          <w:sz w:val="32"/>
          <w:szCs w:val="32"/>
        </w:rPr>
        <w:t>第六章</w:t>
      </w:r>
      <w:r w:rsidRPr="00AB3F6C">
        <w:rPr>
          <w:rFonts w:ascii="Times New Roman" w:eastAsia="黑体" w:hAnsi="Times New Roman"/>
          <w:sz w:val="32"/>
          <w:szCs w:val="32"/>
        </w:rPr>
        <w:t xml:space="preserve">  </w:t>
      </w:r>
      <w:r w:rsidRPr="00AB3F6C">
        <w:rPr>
          <w:rFonts w:ascii="Times New Roman" w:eastAsia="黑体" w:hAnsi="Times New Roman"/>
          <w:sz w:val="32"/>
          <w:szCs w:val="32"/>
        </w:rPr>
        <w:t>附则</w:t>
      </w:r>
    </w:p>
    <w:p w:rsidR="00C27EFB" w:rsidRPr="00AB3F6C" w:rsidRDefault="00C27EFB" w:rsidP="00C27EFB">
      <w:pPr>
        <w:pStyle w:val="a5"/>
        <w:spacing w:line="590" w:lineRule="exact"/>
        <w:ind w:firstLineChars="200" w:firstLine="640"/>
        <w:jc w:val="center"/>
        <w:rPr>
          <w:rFonts w:ascii="Times New Roman" w:eastAsia="仿宋_GB2312" w:hAnsi="Times New Roman"/>
          <w:sz w:val="32"/>
          <w:szCs w:val="32"/>
        </w:rPr>
      </w:pP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r w:rsidRPr="00AB3F6C">
        <w:rPr>
          <w:rFonts w:ascii="Times New Roman" w:eastAsia="黑体" w:hAnsi="Times New Roman"/>
          <w:sz w:val="32"/>
          <w:szCs w:val="32"/>
        </w:rPr>
        <w:t>第四十一条</w:t>
      </w:r>
      <w:r w:rsidRPr="00AB3F6C">
        <w:rPr>
          <w:rFonts w:ascii="Times New Roman" w:eastAsia="仿宋_GB2312" w:hAnsi="Times New Roman"/>
          <w:sz w:val="32"/>
          <w:szCs w:val="32"/>
        </w:rPr>
        <w:t xml:space="preserve">  </w:t>
      </w:r>
      <w:r w:rsidRPr="00AB3F6C">
        <w:rPr>
          <w:rFonts w:ascii="Times New Roman" w:eastAsia="仿宋_GB2312" w:hAnsi="Times New Roman"/>
          <w:sz w:val="32"/>
          <w:szCs w:val="32"/>
        </w:rPr>
        <w:t>本条例自</w:t>
      </w:r>
      <w:smartTag w:uri="urn:schemas-microsoft-com:office:smarttags" w:element="chsdate">
        <w:smartTagPr>
          <w:attr w:name="Year" w:val="2007"/>
          <w:attr w:name="Month" w:val="3"/>
          <w:attr w:name="Day" w:val="1"/>
          <w:attr w:name="IsLunarDate" w:val="False"/>
          <w:attr w:name="IsROCDate" w:val="False"/>
        </w:smartTagPr>
        <w:r w:rsidRPr="00AB3F6C">
          <w:rPr>
            <w:rFonts w:ascii="Times New Roman" w:eastAsia="仿宋_GB2312" w:hAnsi="Times New Roman"/>
            <w:sz w:val="32"/>
            <w:szCs w:val="32"/>
          </w:rPr>
          <w:t>2007</w:t>
        </w:r>
        <w:r w:rsidRPr="00AB3F6C">
          <w:rPr>
            <w:rFonts w:ascii="Times New Roman" w:eastAsia="仿宋_GB2312" w:hAnsi="Times New Roman"/>
            <w:sz w:val="32"/>
            <w:szCs w:val="32"/>
          </w:rPr>
          <w:t>年</w:t>
        </w:r>
        <w:r w:rsidRPr="00AB3F6C">
          <w:rPr>
            <w:rFonts w:ascii="Times New Roman" w:eastAsia="仿宋_GB2312" w:hAnsi="Times New Roman"/>
            <w:sz w:val="32"/>
            <w:szCs w:val="32"/>
          </w:rPr>
          <w:t>3</w:t>
        </w:r>
        <w:r w:rsidRPr="00AB3F6C">
          <w:rPr>
            <w:rFonts w:ascii="Times New Roman" w:eastAsia="仿宋_GB2312" w:hAnsi="Times New Roman"/>
            <w:sz w:val="32"/>
            <w:szCs w:val="32"/>
          </w:rPr>
          <w:t>月</w:t>
        </w:r>
        <w:r w:rsidRPr="00AB3F6C">
          <w:rPr>
            <w:rFonts w:ascii="Times New Roman" w:eastAsia="仿宋_GB2312" w:hAnsi="Times New Roman"/>
            <w:sz w:val="32"/>
            <w:szCs w:val="32"/>
          </w:rPr>
          <w:t>1</w:t>
        </w:r>
        <w:r w:rsidRPr="00AB3F6C">
          <w:rPr>
            <w:rFonts w:ascii="Times New Roman" w:eastAsia="仿宋_GB2312" w:hAnsi="Times New Roman"/>
            <w:sz w:val="32"/>
            <w:szCs w:val="32"/>
          </w:rPr>
          <w:t>日</w:t>
        </w:r>
      </w:smartTag>
      <w:r w:rsidRPr="00AB3F6C">
        <w:rPr>
          <w:rFonts w:ascii="Times New Roman" w:eastAsia="仿宋_GB2312" w:hAnsi="Times New Roman"/>
          <w:sz w:val="32"/>
          <w:szCs w:val="32"/>
        </w:rPr>
        <w:t>起施行。</w:t>
      </w: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p>
    <w:p w:rsidR="00C27EFB" w:rsidRPr="00AB3F6C" w:rsidRDefault="00C27EFB" w:rsidP="00C27EFB">
      <w:pPr>
        <w:pStyle w:val="a5"/>
        <w:spacing w:line="590" w:lineRule="exact"/>
        <w:ind w:firstLineChars="200" w:firstLine="640"/>
        <w:rPr>
          <w:rFonts w:ascii="Times New Roman" w:eastAsia="仿宋_GB2312" w:hAnsi="Times New Roman"/>
          <w:sz w:val="32"/>
          <w:szCs w:val="32"/>
        </w:rPr>
      </w:pPr>
    </w:p>
    <w:p w:rsidR="00F6722F" w:rsidRPr="00C27EFB" w:rsidRDefault="00B37E7C" w:rsidP="00C27EFB">
      <w:pPr>
        <w:ind w:firstLine="640"/>
      </w:pPr>
      <w:bookmarkStart w:id="0" w:name="_GoBack"/>
      <w:bookmarkEnd w:id="0"/>
    </w:p>
    <w:sectPr w:rsidR="00F6722F" w:rsidRPr="00C27E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E7C" w:rsidRDefault="00B37E7C" w:rsidP="00C27EFB">
      <w:pPr>
        <w:ind w:firstLine="640"/>
      </w:pPr>
      <w:r>
        <w:separator/>
      </w:r>
    </w:p>
  </w:endnote>
  <w:endnote w:type="continuationSeparator" w:id="0">
    <w:p w:rsidR="00B37E7C" w:rsidRDefault="00B37E7C" w:rsidP="00C27EFB">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E7C" w:rsidRDefault="00B37E7C" w:rsidP="00C27EFB">
      <w:pPr>
        <w:ind w:firstLine="640"/>
      </w:pPr>
      <w:r>
        <w:separator/>
      </w:r>
    </w:p>
  </w:footnote>
  <w:footnote w:type="continuationSeparator" w:id="0">
    <w:p w:rsidR="00B37E7C" w:rsidRDefault="00B37E7C" w:rsidP="00C27EFB">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569"/>
    <w:rsid w:val="00023EAF"/>
    <w:rsid w:val="00117033"/>
    <w:rsid w:val="001D1B2D"/>
    <w:rsid w:val="00372F70"/>
    <w:rsid w:val="00490C61"/>
    <w:rsid w:val="005E1F53"/>
    <w:rsid w:val="009C5091"/>
    <w:rsid w:val="009F4CF1"/>
    <w:rsid w:val="00A65569"/>
    <w:rsid w:val="00B37E7C"/>
    <w:rsid w:val="00C2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EFB"/>
    <w:pPr>
      <w:widowControl w:val="0"/>
      <w:overflowPunct w:val="0"/>
      <w:snapToGrid w:val="0"/>
      <w:spacing w:line="590" w:lineRule="exact"/>
      <w:ind w:firstLineChars="200" w:firstLine="200"/>
      <w:jc w:val="both"/>
    </w:pPr>
    <w:rPr>
      <w:rFonts w:ascii="Times" w:eastAsia="仿宋_GB2312" w:hAnsi="Times"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7033"/>
    <w:pPr>
      <w:pBdr>
        <w:bottom w:val="single" w:sz="6" w:space="1" w:color="auto"/>
      </w:pBdr>
      <w:tabs>
        <w:tab w:val="center" w:pos="4153"/>
        <w:tab w:val="right" w:pos="8306"/>
      </w:tabs>
      <w:overflowPunct/>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17033"/>
    <w:rPr>
      <w:sz w:val="18"/>
      <w:szCs w:val="18"/>
    </w:rPr>
  </w:style>
  <w:style w:type="paragraph" w:styleId="a4">
    <w:name w:val="footer"/>
    <w:basedOn w:val="a"/>
    <w:link w:val="Char0"/>
    <w:uiPriority w:val="99"/>
    <w:unhideWhenUsed/>
    <w:rsid w:val="00117033"/>
    <w:pPr>
      <w:tabs>
        <w:tab w:val="center" w:pos="4153"/>
        <w:tab w:val="right" w:pos="8306"/>
      </w:tabs>
      <w:overflowPunct/>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17033"/>
    <w:rPr>
      <w:sz w:val="18"/>
      <w:szCs w:val="18"/>
    </w:rPr>
  </w:style>
  <w:style w:type="paragraph" w:styleId="a5">
    <w:name w:val="Plain Text"/>
    <w:basedOn w:val="a"/>
    <w:link w:val="Char1"/>
    <w:rsid w:val="00C27EFB"/>
    <w:pPr>
      <w:overflowPunct/>
      <w:snapToGrid/>
      <w:spacing w:line="240" w:lineRule="auto"/>
      <w:ind w:firstLineChars="0" w:firstLine="0"/>
    </w:pPr>
    <w:rPr>
      <w:rFonts w:ascii="宋体" w:eastAsia="宋体" w:hAnsi="Courier New"/>
      <w:sz w:val="28"/>
    </w:rPr>
  </w:style>
  <w:style w:type="character" w:customStyle="1" w:styleId="Char1">
    <w:name w:val="纯文本 Char"/>
    <w:basedOn w:val="a0"/>
    <w:link w:val="a5"/>
    <w:rsid w:val="00C27EFB"/>
    <w:rPr>
      <w:rFonts w:ascii="宋体" w:eastAsia="宋体" w:hAnsi="Courier New"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EFB"/>
    <w:pPr>
      <w:widowControl w:val="0"/>
      <w:overflowPunct w:val="0"/>
      <w:snapToGrid w:val="0"/>
      <w:spacing w:line="590" w:lineRule="exact"/>
      <w:ind w:firstLineChars="200" w:firstLine="200"/>
      <w:jc w:val="both"/>
    </w:pPr>
    <w:rPr>
      <w:rFonts w:ascii="Times" w:eastAsia="仿宋_GB2312" w:hAnsi="Times"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7033"/>
    <w:pPr>
      <w:pBdr>
        <w:bottom w:val="single" w:sz="6" w:space="1" w:color="auto"/>
      </w:pBdr>
      <w:tabs>
        <w:tab w:val="center" w:pos="4153"/>
        <w:tab w:val="right" w:pos="8306"/>
      </w:tabs>
      <w:overflowPunct/>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17033"/>
    <w:rPr>
      <w:sz w:val="18"/>
      <w:szCs w:val="18"/>
    </w:rPr>
  </w:style>
  <w:style w:type="paragraph" w:styleId="a4">
    <w:name w:val="footer"/>
    <w:basedOn w:val="a"/>
    <w:link w:val="Char0"/>
    <w:uiPriority w:val="99"/>
    <w:unhideWhenUsed/>
    <w:rsid w:val="00117033"/>
    <w:pPr>
      <w:tabs>
        <w:tab w:val="center" w:pos="4153"/>
        <w:tab w:val="right" w:pos="8306"/>
      </w:tabs>
      <w:overflowPunct/>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17033"/>
    <w:rPr>
      <w:sz w:val="18"/>
      <w:szCs w:val="18"/>
    </w:rPr>
  </w:style>
  <w:style w:type="paragraph" w:styleId="a5">
    <w:name w:val="Plain Text"/>
    <w:basedOn w:val="a"/>
    <w:link w:val="Char1"/>
    <w:rsid w:val="00C27EFB"/>
    <w:pPr>
      <w:overflowPunct/>
      <w:snapToGrid/>
      <w:spacing w:line="240" w:lineRule="auto"/>
      <w:ind w:firstLineChars="0" w:firstLine="0"/>
    </w:pPr>
    <w:rPr>
      <w:rFonts w:ascii="宋体" w:eastAsia="宋体" w:hAnsi="Courier New"/>
      <w:sz w:val="28"/>
    </w:rPr>
  </w:style>
  <w:style w:type="character" w:customStyle="1" w:styleId="Char1">
    <w:name w:val="纯文本 Char"/>
    <w:basedOn w:val="a0"/>
    <w:link w:val="a5"/>
    <w:rsid w:val="00C27EFB"/>
    <w:rPr>
      <w:rFonts w:ascii="宋体" w:eastAsia="宋体" w:hAnsi="Courier New"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7995B-9A5E-45A4-B0C0-30033C945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1017</Words>
  <Characters>5803</Characters>
  <Application>Microsoft Office Word</Application>
  <DocSecurity>0</DocSecurity>
  <Lines>48</Lines>
  <Paragraphs>13</Paragraphs>
  <ScaleCrop>false</ScaleCrop>
  <Company>Lenovo</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2018-03-01T02:17:00Z</dcterms:created>
  <dcterms:modified xsi:type="dcterms:W3CDTF">2018-11-28T06:11:00Z</dcterms:modified>
</cp:coreProperties>
</file>